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44"/>
          <w:szCs w:val="44"/>
          <w:lang w:val="zh-CN" w:eastAsia="zh-CN" w:bidi="zh-CN"/>
        </w:rPr>
        <w:t>海南大学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44"/>
          <w:szCs w:val="44"/>
          <w:lang w:val="en-US" w:eastAsia="zh-CN" w:bidi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0"/>
          <w:sz w:val="44"/>
          <w:szCs w:val="44"/>
          <w:lang w:val="zh-CN" w:eastAsia="zh-CN" w:bidi="zh-CN"/>
        </w:rPr>
        <w:t>优秀学生会评议考核指标体系</w:t>
      </w:r>
    </w:p>
    <w:p/>
    <w:p>
      <w:pPr>
        <w:spacing w:line="47" w:lineRule="exact"/>
      </w:pPr>
    </w:p>
    <w:tbl>
      <w:tblPr>
        <w:tblStyle w:val="5"/>
        <w:tblW w:w="149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2217"/>
        <w:gridCol w:w="9"/>
        <w:gridCol w:w="8875"/>
        <w:gridCol w:w="1705"/>
        <w:gridCol w:w="961"/>
        <w:gridCol w:w="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考评项目</w:t>
            </w:r>
          </w:p>
        </w:tc>
        <w:tc>
          <w:tcPr>
            <w:tcW w:w="2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val="en-US"/>
              </w:rPr>
              <w:t>一级指标</w:t>
            </w:r>
          </w:p>
        </w:tc>
        <w:tc>
          <w:tcPr>
            <w:tcW w:w="8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二级指标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落实情况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（例：4+3+3）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考评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12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一）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思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想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引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领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1"/>
                <w:szCs w:val="21"/>
              </w:rPr>
              <w:t>（25分）</w:t>
            </w:r>
          </w:p>
        </w:tc>
        <w:tc>
          <w:tcPr>
            <w:tcW w:w="2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.发挥学生会在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大学生思想政治教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育中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的组织优势（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10分）</w:t>
            </w:r>
          </w:p>
        </w:tc>
        <w:tc>
          <w:tcPr>
            <w:tcW w:w="8875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学生会组织定期开展政治理论学习不少于2次（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4分，一次2分）；开展大学生思想状况调研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活动不少于1次，得出相关调研成果或结论（3分，一次2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分，有相关调研成果或结论加1分）；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围绕学生工作重心，以书院学生的真切诉求为根本基点，能够真正代表、维护和实现广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大学生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的根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利益（3分）。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ind w:firstLine="5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2.坚持在思想上、政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治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上、行动上始终以习近平同志为核心的党中央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保持一致（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6分）</w:t>
            </w:r>
          </w:p>
        </w:tc>
        <w:tc>
          <w:tcPr>
            <w:tcW w:w="8875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学习贯彻落实习近平总书记“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二十大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”重要讲话精神和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二十届一中全会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精神；紧跟党团时事热点，组织“院－班”两级集中学习；充分利用好院学公众号，定期开展时事政治的宣传工作（2分）。（以上三点，活动开展为1分，根据佐证材料和实际情况，活动开展优秀为2分，良好1分、应付不得分。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3.大力弘扬以爱国主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义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为核心的伟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大民族精</w:t>
            </w:r>
            <w:r>
              <w:rPr>
                <w:rFonts w:hint="eastAsia" w:ascii="仿宋_GB2312" w:hAnsi="仿宋_GB2312" w:eastAsia="仿宋_GB2312" w:cs="仿宋_GB2312"/>
                <w:spacing w:val="-19"/>
                <w:sz w:val="21"/>
                <w:szCs w:val="21"/>
              </w:rPr>
              <w:t>神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，传递爱国情怀，坚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定制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度自信（9分）</w:t>
            </w:r>
          </w:p>
        </w:tc>
        <w:tc>
          <w:tcPr>
            <w:tcW w:w="8875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ind w:firstLine="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深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入学习团十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八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大历次会议精神，进一步动员广大团员青年，高举习近平新时代中国特色社会主义思想伟大旗帜，扎实有效地开展青年主题教育活动（3分，活动开展为1分，优秀为3分，良好为2分）；结合党史学习教育、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二十届一中全会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、乡村振兴、海南自由贸易港建设等重大事件，中国共产党成立10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周年、新中国成立7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周年、“五四运动”10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周年等重大纪念日，精心策划开展各类青少年爱国主义教育和相关纪念活动（4分，一项主题活动0.5分，满分2分；优秀为2分，良好为1分，应付不得分）；通过网络平台、宣传栏等形式宣传疫情防控的感悟、疫情防控主题小故事和疫情防控科学防护小知识，诠释新时代中国精神，传递爱国情怀，坚定理想信念（2分，活动开展为1分，优秀为2分）。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682" w:hRule="atLeast"/>
          <w:jc w:val="center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（二）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组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织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建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设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（29分）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4.推动学生会深化改革（13分）</w:t>
            </w:r>
          </w:p>
        </w:tc>
        <w:tc>
          <w:tcPr>
            <w:tcW w:w="88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118"/>
              </w:tabs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生会组织坚持精简原则，明确组织架构，工作部门数量不超过6个，并未设置其他职能组织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（2分，未达标不得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申报优秀学生会（标兵））；主席团成员人数不超过3人，工作人员人数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不超过30人（2分，未达标不得申报优秀学生会（标兵））；明确遴选条件，严格遴选程序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，工作人员全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为共产党员或共青团员（1.5分）；学习成绩符合要求，学年平均绩点排名在专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业前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30%内，且无课业不及格情况（1.5分）；每年一次规范召开学生代表大会，并差额选举新一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届主席团成员（2分）；学生会组织的建设纳入书院党建工作整体规划，党组织定期听取工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作汇报，研究决定重大事项（1分）；落实每年两次（春季、秋季）学生会工作人员的培训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制度（1分）；加强对学生会干部的管理和考核监督，落实《学生会干部自律公约》，树立“要做学生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val="en-US"/>
              </w:rPr>
              <w:t>友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不做学生官”的鲜明导向（1分）；明确书院团委书记（负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责人）作为学生会的指导老师（1分）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。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930" w:hRule="atLeast"/>
          <w:jc w:val="center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5.坚持从严治会，落实《学生会、研究生会干部自律公约》（8分）</w:t>
            </w:r>
          </w:p>
        </w:tc>
        <w:tc>
          <w:tcPr>
            <w:tcW w:w="8884" w:type="dxa"/>
            <w:gridSpan w:val="2"/>
            <w:vAlign w:val="center"/>
          </w:tcPr>
          <w:p>
            <w:pPr>
              <w:widowControl/>
              <w:tabs>
                <w:tab w:val="left" w:pos="118"/>
              </w:tabs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与校学生会加强交流，相互学习，按时参加主席团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联席会议和权益服务负责人座谈会，积极分享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组织管理和校园活动等工作经验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（2分）；推荐优秀学生干部到校学生会组织任职，担任职务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（部长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别以上）且工作成绩出色，部门负责人加0.5分，主席团成员加1分（2分）；制定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实行完善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、合理的规章制度包括学生会章程、学生代表大会制度、述职评议制度、评选考核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制度等（2分）；学生会组织工作人员参加评奖评优等时，依据评议结果择优提名，未与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岗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位简单挂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钩（1分）；积极推荐学生会组织中优秀成员加入党组织（1分）。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688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6.贯彻落实《海南大学</w:t>
            </w:r>
          </w:p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学生会组织改革实施方案》（8分）</w:t>
            </w:r>
          </w:p>
        </w:tc>
        <w:tc>
          <w:tcPr>
            <w:tcW w:w="88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优化学生会组织体系、创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新工作机制等要求，学生会组织各部门职能应有所创新改革，规范合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理，分工要明确，职责分明，着重提高工作效率（2分）；工作办公有场所，文体活动有阵地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宣传教育有平台等（2分）；建立有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QQ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群、微信群、微信公众号等网络平台，并做到定时保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质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保量推送消息（2分）；严格执行归档制度，重要会议以及常态化活动结束后需形成规范的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材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料压缩包，换届时应做好交接工作（1分）；积极落实“校－院－班”三级联动机制，在“院－班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联动上有所创新，同时当好“校－班”之间的桥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梁（1分）。</w:t>
            </w:r>
          </w:p>
        </w:tc>
        <w:tc>
          <w:tcPr>
            <w:tcW w:w="1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024" w:hRule="atLeast"/>
          <w:jc w:val="center"/>
        </w:trPr>
        <w:tc>
          <w:tcPr>
            <w:tcW w:w="11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ind w:firstLine="209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（三）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文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体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活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动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（25分）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7.积极协助并参加校园各项比赛活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/>
              </w:rPr>
              <w:t>动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（10分）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积极组织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院代表队参加校学生会组织的各项比赛，运动会、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十佳歌手、中文演讲比赛、篮球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赛、辩论赛和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征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文比赛等（10分）（书院中有同学或者代表队参与一项活动得1分，满分5分；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活动获奖加分不超过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第一名或一等奖加1分，第二名或二等奖加0.5分，第三名或三等奖加0.2分）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178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215"/>
              </w:tabs>
              <w:spacing w:line="17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8.广泛开展独特性的文化活动，大力促进活动团队组织（9分）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成立院级体育文艺团体（队）并组织进行日常训练，如舞蹈队、篮球队、辩论队（2分，需要提供人员名单和佐证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材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料）；组织开展优质且具有独特性的文化体育活动（4分）；紧密结合</w:t>
            </w:r>
            <w:r>
              <w:rPr>
                <w:rFonts w:hint="eastAsia" w:ascii="仿宋_GB2312" w:hAnsi="仿宋_GB2312" w:eastAsia="仿宋_GB2312" w:cs="仿宋_GB2312"/>
                <w:spacing w:val="-22"/>
                <w:sz w:val="21"/>
                <w:szCs w:val="21"/>
              </w:rPr>
              <w:t>书院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专业特色，内容形式新颖，影响力大，成效显著（3分，书院需提供相关证明材料，如活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动说明、简介等）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974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9.持续加强网上学联组织建设（6分）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利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用微信、微博、抖音、快手、B站等新媒体平台，构建线上线下融合、矩阵工作联动、资源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整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合共享工作机制，提升书院学生会新媒体应用的协作能力和专业化水平（1.5分）；鼓励和引导青年学生关注省学联官方微信公众号“海南省学联”、校学生会微信公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众平台“海南大学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学生会”和微博“海南大学学生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会”，并积极宣传（1分）；院学公众号/微博积极转发校学生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会推文/微博（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每转发5篇加0.5分，最高不超过1.5分）（1.5分）；积极发动、引导和组织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学生参与学联相关活动的网上投票（1分）；结合书院特色活动，创建书院新媒体应用特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色标识和品牌（1分）。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401" w:hRule="atLeast"/>
          <w:jc w:val="center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（四）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权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益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维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护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1"/>
                <w:szCs w:val="21"/>
              </w:rPr>
              <w:t>（21分）</w:t>
            </w:r>
          </w:p>
        </w:tc>
        <w:tc>
          <w:tcPr>
            <w:tcW w:w="22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10.建立维权三级联动机制，确保维权工作有序进行，推动工作规范化，制度化（21分）</w:t>
            </w:r>
          </w:p>
        </w:tc>
        <w:tc>
          <w:tcPr>
            <w:tcW w:w="8884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pacing w:val="-12"/>
                <w:sz w:val="21"/>
                <w:szCs w:val="21"/>
              </w:rPr>
              <w:t>院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、班学生权益维护体系，强化集中反映学生意愿的职能，及时收集、听取涉及广大同学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切身利益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和普遍诉求的问题，并及时跟进推动问题解决（4分，活动开展为2分，根据材料和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况，活动开展优秀为4分）；组织开展202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年全国、海南省青少年模拟政协提案征集活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动，每提交一个政协提案加0.5分，最高不超过3分（3分）；推动“平安校园”建设，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安全自救、交通安全、食品卫生安全、社交安全、网络安全、心理健康、禁毒防艾、反电信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诈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骗等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主要内容的大学生自我保护教育活动（4分，活动开展为3分，根据材料和实际情况，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活动开展优秀为4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）；开展“无毒校园”创建活动，结合青年学生实际需求和兴趣爱好特点开展禁毒教育宣传活动，制作禁毒宣传产品（5分）；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院学生会组织有明确承担维权职能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工作部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门，无任何不良记录，且公信力及影响力强（1分）；在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/>
              </w:rPr>
              <w:t>书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院各班中设置权益委员，要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求单独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设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置或由副班长兼任，无副班长的书院可由生活委员兼任（1分）；推广“青心驿站”系列活动和海南大学学生会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“权益帮帮团”学生维权平台，让各年级同学都对“青心驿站”系列活动和“权益帮帮团”平台有所了解，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熟悉相关内容和权益问题反馈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流程（1分）；组织形式多样、内容丰富的权益维护宣传活动（2分）。</w:t>
            </w:r>
          </w:p>
        </w:tc>
        <w:tc>
          <w:tcPr>
            <w:tcW w:w="1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789" w:hRule="atLeast"/>
          <w:jc w:val="center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加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分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项</w:t>
            </w:r>
          </w:p>
          <w:p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目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1.加分项目（最高不超过8分）</w:t>
            </w:r>
          </w:p>
        </w:tc>
        <w:tc>
          <w:tcPr>
            <w:tcW w:w="8884" w:type="dxa"/>
            <w:gridSpan w:val="2"/>
          </w:tcPr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1.积极参加全国、海南省青少年模拟政协提案征集活动，获校级推选每1项加0.5分，获省级奖项每1项加1分，获国家级奖项每1项加3分，相同项目不可重复加分，最高不超过3分；</w:t>
            </w:r>
          </w:p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2.微信推送、视频等作品被“海大青年汇”“海南大学学生会”等媒体全篇幅转载，每1篇加0.2分，最高不超过1分；</w:t>
            </w:r>
          </w:p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3.院学生会相关工作或书院团队被省级以上（含省级）媒体报道，每1篇加0.25分，最高不超过1分；</w:t>
            </w:r>
          </w:p>
          <w:p>
            <w:pPr>
              <w:widowControl/>
              <w:kinsoku w:val="0"/>
              <w:adjustRightInd w:val="0"/>
              <w:snapToGrid w:val="0"/>
              <w:textAlignment w:val="baseline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4.积极承办校学生会主办的各项活动并取得良好效果，一次活动加0.5分，最高不超过2分；5.组织开展跨书院联合活动、工作交流等，一次活动加0.5分，最高不超过1分。6.如未在以上条款内，基层书院会组织认为有必要申报加分的（该项目须由共青团和学联系统主办），提交材料经学校团委和学生会研究后视情况加分。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2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1"/>
                <w:szCs w:val="21"/>
              </w:rPr>
              <w:t>合计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08分</w:t>
            </w:r>
          </w:p>
        </w:tc>
        <w:tc>
          <w:tcPr>
            <w:tcW w:w="88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5" w:type="default"/>
      <w:pgSz w:w="16838" w:h="11905" w:orient="landscape"/>
      <w:pgMar w:top="2154" w:right="1417" w:bottom="2041" w:left="1531" w:header="0" w:footer="941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07382-9F60-4D86-B779-A14CB1430E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6C9C58-3304-4631-B536-300AB5B463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DBB2B9-EF1B-4778-BC7E-92E21B2A6B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4E8977A-2C92-43C3-856E-E10D23BA3D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2E6F79B-794C-4364-BC43-EC71665536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mY0NDI2Y2ZhNTA0YTNhNjMxMTNjNjc1ZTcxNTgifQ=="/>
  </w:docVars>
  <w:rsids>
    <w:rsidRoot w:val="1AF92E3C"/>
    <w:rsid w:val="038F0A81"/>
    <w:rsid w:val="0627337D"/>
    <w:rsid w:val="08672A18"/>
    <w:rsid w:val="1AF92E3C"/>
    <w:rsid w:val="1F75595A"/>
    <w:rsid w:val="25670672"/>
    <w:rsid w:val="273C5851"/>
    <w:rsid w:val="3961721F"/>
    <w:rsid w:val="3C2F5D94"/>
    <w:rsid w:val="414410BA"/>
    <w:rsid w:val="55C83ACD"/>
    <w:rsid w:val="5E074DF9"/>
    <w:rsid w:val="608A688B"/>
    <w:rsid w:val="672565BC"/>
    <w:rsid w:val="6D7824ED"/>
    <w:rsid w:val="759577EE"/>
    <w:rsid w:val="7C260635"/>
    <w:rsid w:val="7DEA7A23"/>
    <w:rsid w:val="7EA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3163</Words>
  <Characters>3244</Characters>
  <Lines>0</Lines>
  <Paragraphs>0</Paragraphs>
  <TotalTime>14</TotalTime>
  <ScaleCrop>false</ScaleCrop>
  <LinksUpToDate>false</LinksUpToDate>
  <CharactersWithSpaces>3245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2023-02-15T08:44:00Z</dcterms:created>
  <dc:creator>꒦ິ^꒦ິ</dc:creator>
  <cp:lastModifiedBy>木子丘山</cp:lastModifiedBy>
  <dcterms:modified xsi:type="dcterms:W3CDTF">2023-02-18T09:17:35Z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7832F57754C746E59F868179483E8A48</vt:lpwstr>
  </property>
</Properties>
</file>