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</w:rPr>
        <w:t>2020年度“海南大学五四红旗团委”申报表</w:t>
      </w:r>
    </w:p>
    <w:bookmarkEnd w:id="0"/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53"/>
        <w:gridCol w:w="1079"/>
        <w:gridCol w:w="1072"/>
        <w:gridCol w:w="7"/>
        <w:gridCol w:w="717"/>
        <w:gridCol w:w="12"/>
        <w:gridCol w:w="1006"/>
        <w:gridCol w:w="282"/>
        <w:gridCol w:w="568"/>
        <w:gridCol w:w="502"/>
        <w:gridCol w:w="889"/>
        <w:gridCol w:w="85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5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5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现有团员总数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年发展团员人数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年“推优”入党人数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团委委员人数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团委所属的专职团干部数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团委所属的兼职团干部数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团委最近一次换届时间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同级党委委员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团委书记能否列席同级党委会议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是否登录“智慧团建”系统并完善信息、创建下级团组织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条件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年工作经费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建设青少年综合服务平台数量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所属活动阵地数量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团费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收缴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年应收团费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20</w:t>
            </w:r>
            <w:r>
              <w:rPr>
                <w:rFonts w:hint="eastAsia" w:ascii="仿宋_GB2312" w:eastAsia="仿宋_GB2312"/>
                <w:spacing w:val="-2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pacing w:val="-20"/>
              </w:rPr>
              <w:t>年实收团费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年应上缴团费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50"/>
                <w:tab w:val="right" w:pos="1580"/>
              </w:tabs>
              <w:spacing w:line="320" w:lineRule="exact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ab/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年实际上缴团费</w:t>
            </w: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织情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团支部（总支）数量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近两届能按期换届的数量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被评为校级以上（含）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“五四红旗团支部”的数量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32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获校级以上（含）综合性表彰的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团支部（总支）数量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4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校级以上（含）“五四红旗团支部”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11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</w:rPr>
              <w:t>所占百分比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8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的主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动情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得的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效果</w:t>
            </w:r>
          </w:p>
        </w:tc>
        <w:tc>
          <w:tcPr>
            <w:tcW w:w="88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党组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织意见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年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月  日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（盖章）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616C"/>
    <w:rsid w:val="7D3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2021-03-29T10:47:00Z</dcterms:created>
  <dc:creator>别吵吵</dc:creator>
  <cp:lastModifiedBy>别吵吵</cp:lastModifiedBy>
  <dcterms:modified xsi:type="dcterms:W3CDTF">2021-03-29T10:47:57Z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8B5B68CF18D54443BE8D9C931BAFC2BA</vt:lpwstr>
  </property>
</Properties>
</file>