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420"/>
        <w:jc w:val="center"/>
        <w:rPr>
          <w:rFonts w:ascii="宋体" w:hAnsi="宋体" w:eastAsia="宋体" w:cs="宋体"/>
          <w:b/>
          <w:color w:val="800000"/>
          <w:kern w:val="0"/>
          <w:sz w:val="36"/>
          <w:szCs w:val="36"/>
          <w:shd w:val="clear" w:color="auto" w:fill="FFFFFF"/>
          <w:lang w:bidi="ar"/>
        </w:rPr>
      </w:pPr>
      <w:r>
        <w:rPr>
          <w:rFonts w:hint="eastAsia"/>
        </w:rPr>
        <w:drawing>
          <wp:anchor distT="0" distB="0" distL="114300" distR="114300" simplePos="0" relativeHeight="251658240" behindDoc="1" locked="0" layoutInCell="1" allowOverlap="1">
            <wp:simplePos x="0" y="0"/>
            <wp:positionH relativeFrom="column">
              <wp:posOffset>-996950</wp:posOffset>
            </wp:positionH>
            <wp:positionV relativeFrom="paragraph">
              <wp:posOffset>-1214120</wp:posOffset>
            </wp:positionV>
            <wp:extent cx="7543165" cy="8242300"/>
            <wp:effectExtent l="0" t="0" r="635" b="6350"/>
            <wp:wrapNone/>
            <wp:docPr id="2" name="图片 1" descr="共青团海南大学委员会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共青团海南大学委员会文件-红头"/>
                    <pic:cNvPicPr>
                      <a:picLocks noChangeAspect="1"/>
                    </pic:cNvPicPr>
                  </pic:nvPicPr>
                  <pic:blipFill>
                    <a:blip r:embed="rId5"/>
                    <a:srcRect l="160" t="2560" r="50" b="20320"/>
                    <a:stretch>
                      <a:fillRect/>
                    </a:stretch>
                  </pic:blipFill>
                  <pic:spPr>
                    <a:xfrm>
                      <a:off x="0" y="0"/>
                      <a:ext cx="7543165" cy="8242300"/>
                    </a:xfrm>
                    <a:prstGeom prst="rect">
                      <a:avLst/>
                    </a:prstGeom>
                    <a:noFill/>
                    <a:ln w="9525">
                      <a:noFill/>
                    </a:ln>
                  </pic:spPr>
                </pic:pic>
              </a:graphicData>
            </a:graphic>
          </wp:anchor>
        </w:drawing>
      </w:r>
    </w:p>
    <w:p>
      <w:pPr>
        <w:spacing w:line="560" w:lineRule="exact"/>
        <w:jc w:val="center"/>
        <w:rPr>
          <w:rFonts w:ascii="宋体-PUA" w:hAnsi="宋体-PUA" w:eastAsia="方正小标宋简体" w:cs="宋体-PUA"/>
          <w:b/>
          <w:bCs/>
          <w:sz w:val="44"/>
          <w:szCs w:val="44"/>
        </w:rPr>
      </w:pPr>
    </w:p>
    <w:p>
      <w:pPr>
        <w:spacing w:line="560" w:lineRule="exact"/>
        <w:jc w:val="center"/>
        <w:rPr>
          <w:rFonts w:ascii="宋体-PUA" w:hAnsi="宋体-PUA" w:eastAsia="方正小标宋简体" w:cs="宋体-PUA"/>
          <w:b/>
          <w:bCs/>
          <w:sz w:val="44"/>
          <w:szCs w:val="44"/>
        </w:rPr>
      </w:pPr>
    </w:p>
    <w:p>
      <w:pPr>
        <w:spacing w:line="560" w:lineRule="exact"/>
        <w:jc w:val="center"/>
        <w:rPr>
          <w:rFonts w:ascii="宋体-PUA" w:hAnsi="宋体-PUA" w:eastAsia="方正小标宋简体" w:cs="宋体-PUA"/>
          <w:b/>
          <w:bCs/>
          <w:sz w:val="44"/>
          <w:szCs w:val="44"/>
        </w:rPr>
      </w:pPr>
    </w:p>
    <w:p>
      <w:pPr>
        <w:spacing w:line="560" w:lineRule="exact"/>
        <w:rPr>
          <w:rFonts w:ascii="宋体-PUA" w:hAnsi="宋体-PUA" w:eastAsia="方正小标宋简体" w:cs="宋体-PUA"/>
          <w:b/>
          <w:bCs/>
          <w:sz w:val="44"/>
          <w:szCs w:val="44"/>
        </w:rPr>
      </w:pPr>
    </w:p>
    <w:p>
      <w:pPr>
        <w:pStyle w:val="6"/>
        <w:widowControl/>
        <w:spacing w:before="100" w:after="100"/>
        <w:jc w:val="center"/>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海大团 〔2018〕11号</w:t>
      </w:r>
    </w:p>
    <w:p>
      <w:pPr>
        <w:spacing w:line="560" w:lineRule="exact"/>
        <w:rPr>
          <w:rFonts w:ascii="宋体-PUA" w:hAnsi="宋体-PUA" w:eastAsia="方正小标宋简体" w:cs="宋体-PUA"/>
          <w:b/>
          <w:bCs/>
          <w:sz w:val="44"/>
          <w:szCs w:val="44"/>
        </w:rPr>
      </w:pPr>
    </w:p>
    <w:p>
      <w:pPr>
        <w:spacing w:line="560" w:lineRule="exact"/>
        <w:jc w:val="center"/>
        <w:rPr>
          <w:rFonts w:ascii="宋体-PUA" w:hAnsi="宋体-PUA" w:eastAsia="方正小标宋简体" w:cs="宋体-PUA"/>
          <w:b/>
          <w:bCs/>
          <w:sz w:val="44"/>
          <w:szCs w:val="44"/>
        </w:rPr>
      </w:pPr>
      <w:r>
        <w:rPr>
          <w:rFonts w:hint="eastAsia" w:ascii="宋体-PUA" w:hAnsi="宋体-PUA" w:eastAsia="方正小标宋简体" w:cs="宋体-PUA"/>
          <w:b/>
          <w:bCs/>
          <w:sz w:val="44"/>
          <w:szCs w:val="44"/>
        </w:rPr>
        <w:t>共青团海南大学委员会</w:t>
      </w:r>
    </w:p>
    <w:p>
      <w:pPr>
        <w:spacing w:line="560" w:lineRule="exact"/>
        <w:jc w:val="center"/>
        <w:rPr>
          <w:rFonts w:ascii="宋体-PUA" w:hAnsi="宋体-PUA" w:eastAsia="方正小标宋简体" w:cs="宋体-PUA"/>
          <w:b/>
          <w:bCs/>
          <w:sz w:val="44"/>
          <w:szCs w:val="44"/>
        </w:rPr>
      </w:pPr>
      <w:r>
        <w:rPr>
          <w:rFonts w:hint="eastAsia" w:ascii="宋体-PUA" w:hAnsi="宋体-PUA" w:eastAsia="方正小标宋简体" w:cs="宋体-PUA"/>
          <w:b/>
          <w:bCs/>
          <w:sz w:val="44"/>
          <w:szCs w:val="44"/>
        </w:rPr>
        <w:t xml:space="preserve">  关于开展2018年海南大学大学生志愿者</w:t>
      </w:r>
    </w:p>
    <w:p>
      <w:pPr>
        <w:spacing w:line="560" w:lineRule="exact"/>
        <w:jc w:val="center"/>
        <w:rPr>
          <w:rFonts w:ascii="宋体-PUA" w:hAnsi="宋体-PUA" w:eastAsia="方正小标宋简体" w:cs="宋体-PUA"/>
          <w:b/>
          <w:bCs/>
          <w:sz w:val="44"/>
          <w:szCs w:val="44"/>
        </w:rPr>
      </w:pPr>
      <w:r>
        <w:rPr>
          <w:rFonts w:hint="eastAsia" w:ascii="宋体-PUA" w:hAnsi="宋体-PUA" w:eastAsia="方正小标宋简体" w:cs="宋体-PUA"/>
          <w:b/>
          <w:bCs/>
          <w:sz w:val="44"/>
          <w:szCs w:val="44"/>
        </w:rPr>
        <w:t>暑期文化科技卫生“三下乡”社会实践活动</w:t>
      </w:r>
    </w:p>
    <w:p>
      <w:pPr>
        <w:spacing w:line="560" w:lineRule="exact"/>
        <w:jc w:val="center"/>
        <w:rPr>
          <w:rFonts w:ascii="宋体-PUA" w:hAnsi="宋体-PUA" w:eastAsia="方正小标宋简体" w:cs="宋体-PUA"/>
          <w:b/>
          <w:bCs/>
          <w:sz w:val="44"/>
          <w:szCs w:val="44"/>
        </w:rPr>
      </w:pPr>
      <w:r>
        <w:rPr>
          <w:rFonts w:hint="eastAsia" w:ascii="宋体-PUA" w:hAnsi="宋体-PUA" w:eastAsia="方正小标宋简体" w:cs="宋体-PUA"/>
          <w:b/>
          <w:bCs/>
          <w:sz w:val="44"/>
          <w:szCs w:val="44"/>
        </w:rPr>
        <w:t xml:space="preserve">的通知  </w:t>
      </w:r>
    </w:p>
    <w:p>
      <w:pPr>
        <w:pStyle w:val="6"/>
        <w:widowControl/>
        <w:spacing w:beforeAutospacing="0" w:afterAutospacing="0" w:line="560" w:lineRule="exact"/>
        <w:rPr>
          <w:rFonts w:hint="eastAsia" w:ascii="仿宋_GB2312" w:eastAsia="仿宋_GB2312" w:cs="仿宋_GB2312"/>
          <w:b/>
          <w:bCs/>
          <w:sz w:val="32"/>
          <w:szCs w:val="32"/>
          <w:shd w:val="clear" w:color="auto" w:fill="FFFFFF"/>
        </w:rPr>
      </w:pPr>
    </w:p>
    <w:p>
      <w:pPr>
        <w:pStyle w:val="6"/>
        <w:widowControl/>
        <w:spacing w:beforeAutospacing="0" w:afterAutospacing="0" w:line="560" w:lineRule="exact"/>
        <w:rPr>
          <w:rFonts w:ascii="仿宋_GB2312" w:eastAsia="仿宋_GB2312" w:cs="仿宋_GB2312"/>
          <w:sz w:val="32"/>
          <w:szCs w:val="32"/>
          <w:shd w:val="clear" w:color="auto" w:fill="FFFFFF"/>
        </w:rPr>
      </w:pPr>
      <w:r>
        <w:rPr>
          <w:rFonts w:hint="eastAsia" w:ascii="仿宋_GB2312" w:eastAsia="仿宋_GB2312" w:cs="仿宋_GB2312"/>
          <w:b/>
          <w:bCs/>
          <w:sz w:val="32"/>
          <w:szCs w:val="32"/>
          <w:shd w:val="clear" w:color="auto" w:fill="FFFFFF"/>
        </w:rPr>
        <w:t>各学院团委、校学生会、校研究生会、学生社团联合会、大学生创新院、艺术团、青年志愿者协会：</w:t>
      </w:r>
      <w:r>
        <w:rPr>
          <w:rFonts w:ascii="仿宋_GB2312" w:eastAsia="仿宋_GB2312" w:cs="仿宋_GB2312"/>
          <w:sz w:val="32"/>
          <w:szCs w:val="32"/>
          <w:shd w:val="clear" w:color="auto" w:fill="FFFFFF"/>
        </w:rPr>
        <w:t xml:space="preserve"> </w:t>
      </w:r>
    </w:p>
    <w:p>
      <w:pPr>
        <w:pStyle w:val="6"/>
        <w:widowControl/>
        <w:spacing w:beforeAutospacing="0" w:afterAutospacing="0"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为深入学习贯彻习近平新时代中国特色社会主义思想，按照《中共中央宣传部等关于深入学习贯彻党的十九大精神广泛组织开展文化科技卫生“三下乡”活动的通知》的有关要求，引领教育广大青年学生勇做担当民族复兴大任的时代新人，以实际行动助力精准扶贫，服务乡村振兴战略，切实在感受改革开放40年取得的新成就新面貌的生动实践中受教育、长才干、作贡献，按照《中央宣传部 中央文明办 教育部 共青团中央 全国学联关于开展2018年全国大中专学生志愿者暑期文化科技卫生“三下乡”社会实践活动的通知》，校团委决定，学校将继续组织开展2018年全校大学生志愿者暑期文化科技卫生“三下乡”社会实践活动（以下简称“三下乡”社会实践活动）。现将相关事宜通知如下。</w:t>
      </w:r>
    </w:p>
    <w:p>
      <w:pPr>
        <w:pStyle w:val="6"/>
        <w:widowControl/>
        <w:spacing w:beforeAutospacing="0" w:afterAutospacing="0" w:line="560" w:lineRule="exact"/>
        <w:ind w:firstLine="643" w:firstLineChars="200"/>
        <w:rPr>
          <w:rFonts w:hint="eastAsia" w:ascii="楷体" w:hAnsi="楷体" w:eastAsia="楷体" w:cs="楷体"/>
          <w:b/>
          <w:sz w:val="32"/>
          <w:szCs w:val="32"/>
          <w:shd w:val="clear" w:color="auto" w:fill="FFFFFF"/>
        </w:rPr>
      </w:pPr>
    </w:p>
    <w:p>
      <w:pPr>
        <w:pStyle w:val="6"/>
        <w:widowControl/>
        <w:spacing w:beforeAutospacing="0" w:afterAutospacing="0" w:line="560" w:lineRule="exact"/>
        <w:ind w:firstLine="643" w:firstLineChars="200"/>
        <w:rPr>
          <w:sz w:val="32"/>
          <w:szCs w:val="32"/>
        </w:rPr>
      </w:pPr>
      <w:r>
        <w:rPr>
          <w:rFonts w:hint="eastAsia" w:ascii="楷体" w:hAnsi="楷体" w:eastAsia="楷体" w:cs="楷体"/>
          <w:b/>
          <w:sz w:val="32"/>
          <w:szCs w:val="32"/>
          <w:shd w:val="clear" w:color="auto" w:fill="FFFFFF"/>
        </w:rPr>
        <w:t>一、 活动主题</w:t>
      </w:r>
      <w:r>
        <w:rPr>
          <w:sz w:val="32"/>
          <w:szCs w:val="32"/>
          <w:shd w:val="clear" w:color="auto" w:fill="FFFFFF"/>
        </w:rPr>
        <w:t xml:space="preserve"> </w:t>
      </w:r>
    </w:p>
    <w:p>
      <w:pPr>
        <w:pStyle w:val="6"/>
        <w:widowControl/>
        <w:spacing w:beforeAutospacing="0" w:afterAutospacing="0"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青春大学习 奋斗新时代</w:t>
      </w:r>
      <w:r>
        <w:rPr>
          <w:rFonts w:ascii="仿宋_GB2312" w:eastAsia="仿宋_GB2312" w:cs="仿宋_GB2312"/>
          <w:sz w:val="32"/>
          <w:szCs w:val="32"/>
          <w:shd w:val="clear" w:color="auto" w:fill="FFFFFF"/>
        </w:rPr>
        <w:t>  </w:t>
      </w:r>
      <w:r>
        <w:rPr>
          <w:rFonts w:hint="eastAsia" w:ascii="仿宋_GB2312" w:eastAsia="仿宋_GB2312" w:cs="仿宋_GB2312"/>
          <w:sz w:val="32"/>
          <w:szCs w:val="32"/>
          <w:shd w:val="clear" w:color="auto" w:fill="FFFFFF"/>
        </w:rPr>
        <w:t xml:space="preserve">  </w:t>
      </w:r>
    </w:p>
    <w:p>
      <w:pPr>
        <w:pStyle w:val="6"/>
        <w:widowControl/>
        <w:spacing w:beforeAutospacing="0" w:afterAutospacing="0" w:line="560" w:lineRule="exact"/>
        <w:ind w:firstLine="630"/>
        <w:rPr>
          <w:rFonts w:hint="eastAsia" w:ascii="楷体" w:hAnsi="楷体" w:eastAsia="楷体" w:cs="楷体"/>
          <w:b/>
          <w:sz w:val="32"/>
          <w:szCs w:val="32"/>
          <w:shd w:val="clear" w:color="auto" w:fill="FFFFFF"/>
        </w:rPr>
      </w:pPr>
    </w:p>
    <w:p>
      <w:pPr>
        <w:pStyle w:val="6"/>
        <w:widowControl/>
        <w:spacing w:beforeAutospacing="0" w:afterAutospacing="0" w:line="560" w:lineRule="exact"/>
        <w:ind w:firstLine="630"/>
        <w:rPr>
          <w:sz w:val="32"/>
          <w:szCs w:val="32"/>
        </w:rPr>
      </w:pPr>
      <w:r>
        <w:rPr>
          <w:rFonts w:hint="eastAsia" w:ascii="楷体" w:hAnsi="楷体" w:eastAsia="楷体" w:cs="楷体"/>
          <w:b/>
          <w:sz w:val="32"/>
          <w:szCs w:val="32"/>
          <w:shd w:val="clear" w:color="auto" w:fill="FFFFFF"/>
        </w:rPr>
        <w:t>二、总体思路</w:t>
      </w:r>
      <w:r>
        <w:rPr>
          <w:sz w:val="32"/>
          <w:szCs w:val="32"/>
          <w:shd w:val="clear" w:color="auto" w:fill="FFFFFF"/>
        </w:rPr>
        <w:t xml:space="preserve"> </w:t>
      </w:r>
    </w:p>
    <w:p>
      <w:pPr>
        <w:pStyle w:val="6"/>
        <w:widowControl/>
        <w:spacing w:beforeAutospacing="0" w:afterAutospacing="0" w:line="56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紧紧围绕深入学习宣传贯彻党的十九大精神和习近平新时代中国特色社会主义思想、培育和践行社会主义核心价值观、学习宣传改革开放40周年、海南建省办经济特区30周年成果等为主要内容，通过开展丰富多彩的实践活动鼓励广大学子在实践中锤炼实现“中国梦”的智慧和力量。各学院团委在工作过程中要坚持“全面部署与重点组织相结合、社会实践与社会观察相结合、项目实施与有效传播相结合”的原则，以“按需设项、据项组团、双向受益”为工作方法，进一步实现“管理项目化、运作团队化、考核学分化”的工作目标。</w:t>
      </w:r>
    </w:p>
    <w:p>
      <w:pPr>
        <w:pStyle w:val="6"/>
        <w:widowControl/>
        <w:spacing w:beforeAutospacing="0" w:afterAutospacing="0" w:line="56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在前期调研基础上，针对基层经济社会发展和干部群众生产生活中的实际需求，围绕“青年红色筑梦之旅”“学思践悟十九大理论宣讲”“不忘初心重走时代之路”“探寻改革开放四十年成就”“学习习近平总书记在庆祝海南建省办经济特区30周年大会上重要讲话精神”“丝路新世界·青春中国梦”“海南全域旅游”等重大专项、重点主题，广泛动员学生开展“青年红色筑梦之旅”实践团、理论普及宣讲团、国情社情观察团、依法治国宣讲团、科技支农帮扶团、教育关爱服务团、文化艺术服务团、爱心医疗服务团、美丽中国实践团等社会实践活动，努力扩大活动覆盖面、提升活动实效性，全面展示青年学生有理想、敢拼搏、肯实干的昂扬风采，用习近平新时代中国特色社会主义思想武装海大青年，坚定青年学生跟党走中国特色社会主义道路，为决胜全面建成小康社会、夺取新时代中国特色社会主义伟大胜利汇聚磅礴青春力量。</w:t>
      </w:r>
    </w:p>
    <w:p>
      <w:pPr>
        <w:pStyle w:val="6"/>
        <w:widowControl/>
        <w:spacing w:beforeAutospacing="0" w:afterAutospacing="0" w:line="560" w:lineRule="exact"/>
        <w:ind w:firstLine="640" w:firstLineChars="200"/>
        <w:rPr>
          <w:rFonts w:ascii="仿宋_GB2312" w:eastAsia="仿宋_GB2312" w:cs="仿宋_GB2312"/>
          <w:sz w:val="32"/>
          <w:szCs w:val="32"/>
          <w:shd w:val="clear" w:color="auto" w:fill="FFFFFF"/>
        </w:rPr>
      </w:pPr>
    </w:p>
    <w:p>
      <w:pPr>
        <w:pStyle w:val="6"/>
        <w:widowControl/>
        <w:numPr>
          <w:ilvl w:val="0"/>
          <w:numId w:val="1"/>
        </w:numPr>
        <w:spacing w:beforeAutospacing="0" w:afterAutospacing="0" w:line="560" w:lineRule="exact"/>
        <w:ind w:firstLine="643" w:firstLineChars="200"/>
        <w:jc w:val="both"/>
        <w:rPr>
          <w:rFonts w:ascii="仿宋_GB2312" w:eastAsia="仿宋_GB2312" w:cs="仿宋_GB2312"/>
          <w:color w:val="000000"/>
          <w:sz w:val="32"/>
          <w:szCs w:val="32"/>
          <w:shd w:val="clear" w:color="auto" w:fill="FFFFFF"/>
        </w:rPr>
      </w:pPr>
      <w:r>
        <w:rPr>
          <w:rFonts w:hint="eastAsia" w:ascii="楷体" w:hAnsi="楷体" w:eastAsia="楷体" w:cs="楷体"/>
          <w:b/>
          <w:sz w:val="32"/>
          <w:szCs w:val="32"/>
          <w:shd w:val="clear" w:color="auto" w:fill="FFFFFF"/>
        </w:rPr>
        <w:t>重点团队</w:t>
      </w:r>
      <w:r>
        <w:rPr>
          <w:rFonts w:ascii="仿宋_GB2312" w:eastAsia="仿宋_GB2312" w:cs="仿宋_GB2312"/>
          <w:sz w:val="32"/>
          <w:szCs w:val="32"/>
          <w:shd w:val="clear" w:color="auto" w:fill="FFFFFF"/>
        </w:rPr>
        <w:br w:type="textWrapping"/>
      </w:r>
      <w:r>
        <w:rPr>
          <w:rFonts w:hint="eastAsia" w:ascii="仿宋_GB2312" w:eastAsia="仿宋_GB2312" w:cs="仿宋_GB2312"/>
          <w:color w:val="000000"/>
          <w:sz w:val="32"/>
          <w:szCs w:val="32"/>
          <w:shd w:val="clear" w:color="auto" w:fill="FFFFFF"/>
        </w:rPr>
        <w:t xml:space="preserve">    </w:t>
      </w:r>
      <w:r>
        <w:rPr>
          <w:rFonts w:ascii="仿宋_GB2312" w:eastAsia="仿宋_GB2312" w:cs="仿宋_GB2312"/>
          <w:color w:val="000000"/>
          <w:sz w:val="32"/>
          <w:szCs w:val="32"/>
          <w:shd w:val="clear" w:color="auto" w:fill="FFFFFF"/>
        </w:rPr>
        <w:t>201</w:t>
      </w:r>
      <w:r>
        <w:rPr>
          <w:rFonts w:hint="eastAsia" w:ascii="仿宋_GB2312" w:eastAsia="仿宋_GB2312" w:cs="仿宋_GB2312"/>
          <w:color w:val="000000"/>
          <w:sz w:val="32"/>
          <w:szCs w:val="32"/>
          <w:shd w:val="clear" w:color="auto" w:fill="FFFFFF"/>
        </w:rPr>
        <w:t>8</w:t>
      </w:r>
      <w:r>
        <w:rPr>
          <w:rFonts w:ascii="仿宋_GB2312" w:eastAsia="仿宋_GB2312" w:cs="仿宋_GB2312"/>
          <w:color w:val="000000"/>
          <w:sz w:val="32"/>
          <w:szCs w:val="32"/>
          <w:shd w:val="clear" w:color="auto" w:fill="FFFFFF"/>
        </w:rPr>
        <w:t>年，各学院要在广泛动员基础上组建团队，深入基层开展社会实践活动。校级层面确</w:t>
      </w:r>
      <w:r>
        <w:rPr>
          <w:rFonts w:ascii="仿宋_GB2312" w:eastAsia="仿宋_GB2312" w:cs="仿宋_GB2312"/>
          <w:sz w:val="32"/>
          <w:szCs w:val="32"/>
          <w:shd w:val="clear" w:color="auto" w:fill="FFFFFF"/>
        </w:rPr>
        <w:t>定150</w:t>
      </w:r>
      <w:r>
        <w:rPr>
          <w:rFonts w:ascii="仿宋_GB2312" w:eastAsia="仿宋_GB2312" w:cs="仿宋_GB2312"/>
          <w:color w:val="000000"/>
          <w:sz w:val="32"/>
          <w:szCs w:val="32"/>
          <w:shd w:val="clear" w:color="auto" w:fill="FFFFFF"/>
        </w:rPr>
        <w:t>支重点团队，</w:t>
      </w:r>
      <w:r>
        <w:rPr>
          <w:rFonts w:ascii="仿宋_GB2312" w:eastAsia="仿宋_GB2312" w:cs="仿宋_GB2312"/>
          <w:sz w:val="32"/>
          <w:szCs w:val="32"/>
          <w:shd w:val="clear" w:color="auto" w:fill="FFFFFF"/>
        </w:rPr>
        <w:t>共涉及</w:t>
      </w:r>
      <w:r>
        <w:rPr>
          <w:rFonts w:hint="eastAsia" w:ascii="仿宋_GB2312" w:eastAsia="仿宋_GB2312" w:cs="仿宋_GB2312"/>
          <w:sz w:val="32"/>
          <w:szCs w:val="32"/>
          <w:shd w:val="clear" w:color="auto" w:fill="FFFFFF"/>
        </w:rPr>
        <w:t>14</w:t>
      </w:r>
      <w:r>
        <w:rPr>
          <w:rFonts w:ascii="仿宋_GB2312" w:eastAsia="仿宋_GB2312" w:cs="仿宋_GB2312"/>
          <w:sz w:val="32"/>
          <w:szCs w:val="32"/>
          <w:shd w:val="clear" w:color="auto" w:fill="FFFFFF"/>
        </w:rPr>
        <w:t>个方面</w:t>
      </w:r>
      <w:r>
        <w:rPr>
          <w:rFonts w:hint="eastAsia" w:ascii="仿宋_GB2312" w:eastAsia="仿宋_GB2312" w:cs="仿宋_GB2312"/>
          <w:sz w:val="32"/>
          <w:szCs w:val="32"/>
          <w:shd w:val="clear" w:color="auto" w:fill="FFFFFF"/>
        </w:rPr>
        <w:t>,</w:t>
      </w:r>
      <w:r>
        <w:rPr>
          <w:rFonts w:ascii="仿宋_GB2312" w:eastAsia="仿宋_GB2312" w:cs="仿宋_GB2312"/>
          <w:color w:val="000000"/>
          <w:sz w:val="32"/>
          <w:szCs w:val="32"/>
          <w:shd w:val="clear" w:color="auto" w:fill="FFFFFF"/>
        </w:rPr>
        <w:t>择优推荐为国家级、省级重点团队。</w:t>
      </w:r>
    </w:p>
    <w:p>
      <w:pPr>
        <w:pStyle w:val="6"/>
        <w:widowControl/>
        <w:spacing w:beforeAutospacing="0" w:afterAutospacing="0" w:line="560" w:lineRule="exact"/>
        <w:ind w:firstLine="643" w:firstLineChars="200"/>
        <w:jc w:val="both"/>
        <w:rPr>
          <w:rFonts w:ascii="仿宋_GB2312" w:eastAsia="仿宋_GB2312" w:cs="仿宋_GB2312"/>
          <w:bCs/>
          <w:sz w:val="32"/>
          <w:szCs w:val="32"/>
          <w:shd w:val="clear" w:color="auto" w:fill="FFFFFF"/>
        </w:rPr>
      </w:pPr>
      <w:r>
        <w:rPr>
          <w:rFonts w:hint="eastAsia" w:ascii="仿宋_GB2312" w:eastAsia="仿宋_GB2312" w:cs="仿宋_GB2312"/>
          <w:b/>
          <w:sz w:val="32"/>
          <w:szCs w:val="32"/>
          <w:shd w:val="clear" w:color="auto" w:fill="FFFFFF"/>
        </w:rPr>
        <w:t>1.“青年红色筑梦之旅”实践团。</w:t>
      </w:r>
      <w:r>
        <w:rPr>
          <w:rFonts w:hint="eastAsia" w:ascii="仿宋_GB2312" w:eastAsia="仿宋_GB2312" w:cs="仿宋_GB2312"/>
          <w:bCs/>
          <w:sz w:val="32"/>
          <w:szCs w:val="32"/>
          <w:shd w:val="clear" w:color="auto" w:fill="FFFFFF"/>
        </w:rPr>
        <w:t>根据第四届“互联网+”大学生创新产业大赛“青年红色筑梦之旅”赛道的要求，参赛项目通过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pPr>
        <w:pStyle w:val="6"/>
        <w:widowControl/>
        <w:spacing w:beforeAutospacing="0" w:afterAutospacing="0" w:line="560" w:lineRule="exact"/>
        <w:ind w:firstLine="643" w:firstLineChars="200"/>
        <w:jc w:val="both"/>
        <w:rPr>
          <w:rFonts w:ascii="仿宋_GB2312" w:eastAsia="仿宋_GB2312" w:cs="仿宋_GB2312"/>
          <w:bCs/>
          <w:sz w:val="32"/>
          <w:szCs w:val="32"/>
          <w:shd w:val="clear" w:color="auto" w:fill="FFFFFF"/>
        </w:rPr>
      </w:pPr>
      <w:r>
        <w:rPr>
          <w:rFonts w:hint="eastAsia" w:ascii="仿宋_GB2312" w:eastAsia="仿宋_GB2312" w:cs="仿宋_GB2312"/>
          <w:b/>
          <w:sz w:val="32"/>
          <w:szCs w:val="32"/>
          <w:shd w:val="clear" w:color="auto" w:fill="FFFFFF"/>
        </w:rPr>
        <w:t xml:space="preserve">2. </w:t>
      </w:r>
      <w:r>
        <w:rPr>
          <w:rFonts w:ascii="仿宋_GB2312" w:eastAsia="仿宋_GB2312" w:cs="仿宋_GB2312"/>
          <w:b/>
          <w:sz w:val="32"/>
          <w:szCs w:val="32"/>
          <w:shd w:val="clear" w:color="auto" w:fill="FFFFFF"/>
        </w:rPr>
        <w:t>理论普及宣讲团。</w:t>
      </w:r>
      <w:r>
        <w:rPr>
          <w:rFonts w:ascii="仿宋_GB2312" w:eastAsia="仿宋_GB2312" w:cs="仿宋_GB2312"/>
          <w:bCs/>
          <w:sz w:val="32"/>
          <w:szCs w:val="32"/>
          <w:shd w:val="clear" w:color="auto" w:fill="FFFFFF"/>
        </w:rPr>
        <w:t>重点在大学生骨干培训班和学生理论学习社团中招募组建重点实践团队，结合全省高校共青团学习宣传贯彻习近平总书记系列重要讲话精神“四进四信”活动开展，深入农村乡镇、城市社区、厂矿企业等，重点围绕学习贯彻习近平总书记系列重要讲话精神和治国理政新理念新思想新战略开展形式多样的普及宣讲活动。</w:t>
      </w:r>
    </w:p>
    <w:p>
      <w:pPr>
        <w:pStyle w:val="6"/>
        <w:widowControl/>
        <w:spacing w:beforeAutospacing="0" w:afterAutospacing="0" w:line="560" w:lineRule="exact"/>
        <w:ind w:firstLine="643" w:firstLineChars="200"/>
        <w:jc w:val="both"/>
        <w:rPr>
          <w:rFonts w:ascii="仿宋_GB2312" w:eastAsia="仿宋_GB2312" w:cs="仿宋_GB2312"/>
          <w:b/>
          <w:sz w:val="32"/>
          <w:szCs w:val="32"/>
          <w:shd w:val="clear" w:color="auto" w:fill="FFFFFF"/>
        </w:rPr>
      </w:pPr>
      <w:r>
        <w:rPr>
          <w:rFonts w:hint="eastAsia" w:ascii="仿宋_GB2312" w:eastAsia="仿宋_GB2312" w:cs="仿宋_GB2312"/>
          <w:b/>
          <w:sz w:val="32"/>
          <w:szCs w:val="32"/>
          <w:shd w:val="clear" w:color="auto" w:fill="FFFFFF"/>
        </w:rPr>
        <w:t xml:space="preserve">3. </w:t>
      </w:r>
      <w:r>
        <w:rPr>
          <w:rFonts w:ascii="仿宋_GB2312" w:eastAsia="仿宋_GB2312" w:cs="仿宋_GB2312"/>
          <w:b/>
          <w:sz w:val="32"/>
          <w:szCs w:val="32"/>
          <w:shd w:val="clear" w:color="auto" w:fill="FFFFFF"/>
        </w:rPr>
        <w:t>国情社情观察团。</w:t>
      </w:r>
      <w:r>
        <w:rPr>
          <w:rFonts w:hint="eastAsia" w:ascii="仿宋_GB2312" w:eastAsia="仿宋_GB2312" w:cs="仿宋_GB2312"/>
          <w:sz w:val="32"/>
          <w:szCs w:val="32"/>
          <w:shd w:val="clear" w:color="auto" w:fill="FFFFFF"/>
          <w:lang w:eastAsia="zh-CN"/>
        </w:rPr>
        <w:t>面向全校</w:t>
      </w:r>
      <w:r>
        <w:rPr>
          <w:rFonts w:hint="eastAsia" w:ascii="仿宋_GB2312" w:eastAsia="仿宋_GB2312" w:cs="仿宋_GB2312"/>
          <w:sz w:val="32"/>
          <w:szCs w:val="32"/>
          <w:shd w:val="clear" w:color="auto" w:fill="FFFFFF"/>
        </w:rPr>
        <w:t>招募组建重点实践团队，成员包括不同专业背景的大学生、校园媒体记者等，深入城镇、乡村及各类企业事业单位等，在深入观察和调研</w:t>
      </w:r>
      <w:r>
        <w:rPr>
          <w:rFonts w:ascii="仿宋_GB2312" w:eastAsia="仿宋_GB2312" w:cs="仿宋_GB2312"/>
          <w:bCs/>
          <w:sz w:val="32"/>
          <w:szCs w:val="32"/>
          <w:shd w:val="clear" w:color="auto" w:fill="FFFFFF"/>
        </w:rPr>
        <w:t>脱贫攻坚、全面建成小康社会的过程中，深刻理解我国经济社会发展的新面貌新成就。</w:t>
      </w:r>
    </w:p>
    <w:p>
      <w:pPr>
        <w:pStyle w:val="6"/>
        <w:widowControl/>
        <w:spacing w:beforeAutospacing="0" w:afterAutospacing="0" w:line="560" w:lineRule="exact"/>
        <w:ind w:firstLine="643" w:firstLineChars="200"/>
        <w:jc w:val="both"/>
        <w:rPr>
          <w:rFonts w:ascii="仿宋_GB2312" w:eastAsia="仿宋_GB2312" w:cs="仿宋_GB2312"/>
          <w:bCs/>
          <w:sz w:val="32"/>
          <w:szCs w:val="32"/>
          <w:shd w:val="clear" w:color="auto" w:fill="FFFFFF"/>
        </w:rPr>
      </w:pPr>
      <w:r>
        <w:rPr>
          <w:rFonts w:hint="eastAsia" w:ascii="仿宋_GB2312" w:eastAsia="仿宋_GB2312" w:cs="仿宋_GB2312"/>
          <w:b/>
          <w:sz w:val="32"/>
          <w:szCs w:val="32"/>
          <w:shd w:val="clear" w:color="auto" w:fill="FFFFFF"/>
        </w:rPr>
        <w:t xml:space="preserve">4. </w:t>
      </w:r>
      <w:r>
        <w:rPr>
          <w:rFonts w:ascii="仿宋_GB2312" w:eastAsia="仿宋_GB2312" w:cs="仿宋_GB2312"/>
          <w:b/>
          <w:sz w:val="32"/>
          <w:szCs w:val="32"/>
          <w:shd w:val="clear" w:color="auto" w:fill="FFFFFF"/>
        </w:rPr>
        <w:t>依法治国宣讲团。</w:t>
      </w:r>
      <w:r>
        <w:rPr>
          <w:rFonts w:hint="eastAsia" w:ascii="仿宋_GB2312" w:eastAsia="仿宋_GB2312" w:cs="仿宋_GB2312"/>
          <w:sz w:val="32"/>
          <w:szCs w:val="32"/>
          <w:shd w:val="clear" w:color="auto" w:fill="FFFFFF"/>
        </w:rPr>
        <w:t>重点</w:t>
      </w:r>
      <w:r>
        <w:rPr>
          <w:rFonts w:hint="eastAsia" w:ascii="仿宋_GB2312" w:eastAsia="仿宋_GB2312" w:cs="仿宋_GB2312"/>
          <w:sz w:val="32"/>
          <w:szCs w:val="32"/>
          <w:shd w:val="clear" w:color="auto" w:fill="FFFFFF"/>
          <w:lang w:eastAsia="zh-CN"/>
        </w:rPr>
        <w:t>在</w:t>
      </w:r>
      <w:r>
        <w:rPr>
          <w:rFonts w:hint="eastAsia" w:ascii="仿宋_GB2312" w:eastAsia="仿宋_GB2312" w:cs="仿宋_GB2312"/>
          <w:sz w:val="32"/>
          <w:szCs w:val="32"/>
          <w:shd w:val="clear" w:color="auto" w:fill="FFFFFF"/>
        </w:rPr>
        <w:t>法律院系和政法类社团中招募由专业教师和学生组成的重点实践团队，围绕习近平总书记“5·3”视察中国政法</w:t>
      </w:r>
      <w:r>
        <w:rPr>
          <w:rFonts w:ascii="仿宋_GB2312" w:eastAsia="仿宋_GB2312" w:cs="仿宋_GB2312"/>
          <w:bCs/>
          <w:sz w:val="32"/>
          <w:szCs w:val="32"/>
          <w:shd w:val="clear" w:color="auto" w:fill="FFFFFF"/>
        </w:rPr>
        <w:t>大学重要讲话精神，深入到城镇乡村、社区街道宣传宣讲习近平总书记关于全面推进依法治国的重要论述，深刻观察和体会中国共产党在建设社会主义法治国家，发展社会主义市场经济，推动社会主义文明进步所取得的新变化新成就。</w:t>
      </w:r>
    </w:p>
    <w:p>
      <w:pPr>
        <w:pStyle w:val="6"/>
        <w:widowControl/>
        <w:spacing w:beforeAutospacing="0" w:afterAutospacing="0" w:line="560" w:lineRule="exact"/>
        <w:ind w:firstLine="643" w:firstLineChars="200"/>
        <w:jc w:val="both"/>
        <w:rPr>
          <w:rFonts w:ascii="仿宋_GB2312" w:eastAsia="仿宋_GB2312" w:cs="仿宋_GB2312"/>
          <w:bCs/>
          <w:sz w:val="32"/>
          <w:szCs w:val="32"/>
          <w:shd w:val="clear" w:color="auto" w:fill="FFFFFF"/>
        </w:rPr>
      </w:pPr>
      <w:r>
        <w:rPr>
          <w:rFonts w:hint="eastAsia" w:ascii="仿宋_GB2312" w:eastAsia="仿宋_GB2312" w:cs="仿宋_GB2312"/>
          <w:b/>
          <w:sz w:val="32"/>
          <w:szCs w:val="32"/>
          <w:shd w:val="clear" w:color="auto" w:fill="FFFFFF"/>
        </w:rPr>
        <w:t xml:space="preserve">5. </w:t>
      </w:r>
      <w:r>
        <w:rPr>
          <w:rFonts w:ascii="仿宋_GB2312" w:eastAsia="仿宋_GB2312" w:cs="仿宋_GB2312"/>
          <w:b/>
          <w:sz w:val="32"/>
          <w:szCs w:val="32"/>
          <w:shd w:val="clear" w:color="auto" w:fill="FFFFFF"/>
        </w:rPr>
        <w:t>科技支农帮扶团。</w:t>
      </w:r>
      <w:r>
        <w:rPr>
          <w:rFonts w:ascii="仿宋_GB2312" w:eastAsia="仿宋_GB2312" w:cs="仿宋_GB2312"/>
          <w:bCs/>
          <w:sz w:val="32"/>
          <w:szCs w:val="32"/>
          <w:shd w:val="clear" w:color="auto" w:fill="FFFFFF"/>
        </w:rPr>
        <w:t>重点在涉农院系中招募组建由专业教师和学生组成的重点实践团队，到相关县域与当地农业部门或农广校合作，开展农技人员培训、农业科普讲座、先进农技推广、为农民提供“田间地头”的生产实践指导等服务活动。</w:t>
      </w:r>
    </w:p>
    <w:p>
      <w:pPr>
        <w:pStyle w:val="6"/>
        <w:widowControl/>
        <w:spacing w:beforeAutospacing="0" w:afterAutospacing="0" w:line="560" w:lineRule="exact"/>
        <w:ind w:firstLine="643" w:firstLineChars="200"/>
        <w:jc w:val="both"/>
        <w:rPr>
          <w:rFonts w:ascii="仿宋_GB2312" w:eastAsia="仿宋_GB2312" w:cs="仿宋_GB2312"/>
          <w:bCs/>
          <w:sz w:val="32"/>
          <w:szCs w:val="32"/>
          <w:shd w:val="clear" w:color="auto" w:fill="FFFFFF"/>
        </w:rPr>
      </w:pPr>
      <w:r>
        <w:rPr>
          <w:rFonts w:hint="eastAsia" w:ascii="仿宋_GB2312" w:eastAsia="仿宋_GB2312" w:cs="仿宋_GB2312"/>
          <w:b/>
          <w:sz w:val="32"/>
          <w:szCs w:val="32"/>
          <w:shd w:val="clear" w:color="auto" w:fill="FFFFFF"/>
        </w:rPr>
        <w:t>6. 教育关爱服务团。</w:t>
      </w:r>
      <w:r>
        <w:rPr>
          <w:rFonts w:hint="eastAsia" w:ascii="仿宋_GB2312" w:eastAsia="仿宋_GB2312" w:cs="仿宋_GB2312"/>
          <w:bCs/>
          <w:sz w:val="32"/>
          <w:szCs w:val="32"/>
          <w:shd w:val="clear" w:color="auto" w:fill="FFFFFF"/>
          <w:lang w:eastAsia="zh-CN"/>
        </w:rPr>
        <w:t>面向全校</w:t>
      </w:r>
      <w:r>
        <w:rPr>
          <w:rFonts w:ascii="仿宋_GB2312" w:eastAsia="仿宋_GB2312" w:cs="仿宋_GB2312"/>
          <w:bCs/>
          <w:sz w:val="32"/>
          <w:szCs w:val="32"/>
          <w:shd w:val="clear" w:color="auto" w:fill="FFFFFF"/>
        </w:rPr>
        <w:t>招募组建重点实践团队，到基础教育薄弱、教育资源匮乏的贫困县（乡），协助当地教育部门开展教师培训，帮助当地优化教育资源、提升教学质量。同时，以关爱留守儿童、贫困家庭儿童为重点，组织大学生团队开展课业辅导、素质拓展、亲情陪伴等活动，助力全省脱贫攻坚。</w:t>
      </w:r>
    </w:p>
    <w:p>
      <w:pPr>
        <w:pStyle w:val="6"/>
        <w:widowControl/>
        <w:spacing w:beforeAutospacing="0" w:afterAutospacing="0" w:line="560" w:lineRule="exact"/>
        <w:ind w:firstLine="643" w:firstLineChars="200"/>
        <w:jc w:val="both"/>
        <w:rPr>
          <w:rFonts w:ascii="仿宋_GB2312" w:eastAsia="仿宋_GB2312" w:cs="仿宋_GB2312"/>
          <w:bCs/>
          <w:sz w:val="32"/>
          <w:szCs w:val="32"/>
          <w:shd w:val="clear" w:color="auto" w:fill="FFFFFF"/>
        </w:rPr>
      </w:pPr>
      <w:r>
        <w:rPr>
          <w:rFonts w:hint="eastAsia" w:ascii="仿宋_GB2312" w:eastAsia="仿宋_GB2312" w:cs="仿宋_GB2312"/>
          <w:b/>
          <w:sz w:val="32"/>
          <w:szCs w:val="32"/>
          <w:shd w:val="clear" w:color="auto" w:fill="FFFFFF"/>
        </w:rPr>
        <w:t xml:space="preserve">7. </w:t>
      </w:r>
      <w:r>
        <w:rPr>
          <w:rFonts w:ascii="仿宋_GB2312" w:eastAsia="仿宋_GB2312" w:cs="仿宋_GB2312"/>
          <w:b/>
          <w:sz w:val="32"/>
          <w:szCs w:val="32"/>
          <w:shd w:val="clear" w:color="auto" w:fill="FFFFFF"/>
        </w:rPr>
        <w:t>文化艺术服务团。</w:t>
      </w:r>
      <w:r>
        <w:rPr>
          <w:rFonts w:ascii="仿宋_GB2312" w:eastAsia="仿宋_GB2312" w:cs="仿宋_GB2312"/>
          <w:bCs/>
          <w:sz w:val="32"/>
          <w:szCs w:val="32"/>
          <w:shd w:val="clear" w:color="auto" w:fill="FFFFFF"/>
        </w:rPr>
        <w:t>重点依托学生艺术团队和文艺类学生社团招募组建重点实践团队，以弘扬时代精神、倡导文明新风为目标，以反映社会主义核心价值观为主要内容，精心编排基层人民群众喜闻乐见、贴近基层生活实际的文艺节目，到乡镇农村开展巡回演出。</w:t>
      </w:r>
    </w:p>
    <w:p>
      <w:pPr>
        <w:pStyle w:val="6"/>
        <w:widowControl/>
        <w:spacing w:beforeAutospacing="0" w:afterAutospacing="0" w:line="560" w:lineRule="exact"/>
        <w:ind w:firstLine="643" w:firstLineChars="200"/>
        <w:jc w:val="both"/>
        <w:rPr>
          <w:rFonts w:ascii="仿宋_GB2312" w:eastAsia="仿宋_GB2312" w:cs="仿宋_GB2312"/>
          <w:bCs/>
          <w:sz w:val="32"/>
          <w:szCs w:val="32"/>
          <w:shd w:val="clear" w:color="auto" w:fill="FFFFFF"/>
        </w:rPr>
      </w:pPr>
      <w:r>
        <w:rPr>
          <w:rFonts w:hint="eastAsia" w:ascii="仿宋_GB2312" w:eastAsia="仿宋_GB2312" w:cs="仿宋_GB2312"/>
          <w:b/>
          <w:sz w:val="32"/>
          <w:szCs w:val="32"/>
          <w:shd w:val="clear" w:color="auto" w:fill="FFFFFF"/>
        </w:rPr>
        <w:t>8. 爱心医疗服务团。</w:t>
      </w:r>
      <w:r>
        <w:rPr>
          <w:rFonts w:hint="eastAsia" w:ascii="仿宋_GB2312" w:eastAsia="仿宋_GB2312" w:cs="仿宋_GB2312"/>
          <w:bCs/>
          <w:sz w:val="32"/>
          <w:szCs w:val="32"/>
          <w:shd w:val="clear" w:color="auto" w:fill="FFFFFF"/>
          <w:lang w:eastAsia="zh-CN"/>
        </w:rPr>
        <w:t>面向全校</w:t>
      </w:r>
      <w:r>
        <w:rPr>
          <w:rFonts w:ascii="仿宋_GB2312" w:eastAsia="仿宋_GB2312" w:cs="仿宋_GB2312"/>
          <w:bCs/>
          <w:sz w:val="32"/>
          <w:szCs w:val="32"/>
          <w:shd w:val="clear" w:color="auto" w:fill="FFFFFF"/>
        </w:rPr>
        <w:t>招募组建重点实践团队，重点到农村基层、贫困县（乡）、少数民族集聚地，开展流行性疾病防治宣传、基本医疗卫生知识普及等活动，为当地人民进行健康普查和常见病治疗，结合基层实际需求培训当地医务人员，捐送部分药品和医疗器械，协助建设乡（村）医疗站。</w:t>
      </w:r>
    </w:p>
    <w:p>
      <w:pPr>
        <w:pStyle w:val="6"/>
        <w:widowControl/>
        <w:spacing w:beforeAutospacing="0" w:afterAutospacing="0" w:line="560" w:lineRule="exact"/>
        <w:ind w:firstLine="643" w:firstLineChars="200"/>
        <w:jc w:val="both"/>
        <w:rPr>
          <w:rFonts w:ascii="仿宋_GB2312" w:eastAsia="仿宋_GB2312" w:cs="仿宋_GB2312"/>
          <w:bCs/>
          <w:sz w:val="32"/>
          <w:szCs w:val="32"/>
          <w:shd w:val="clear" w:color="auto" w:fill="FFFFFF"/>
        </w:rPr>
      </w:pPr>
      <w:r>
        <w:rPr>
          <w:rFonts w:ascii="仿宋_GB2312" w:eastAsia="仿宋_GB2312" w:cs="仿宋_GB2312"/>
          <w:b/>
          <w:sz w:val="32"/>
          <w:szCs w:val="32"/>
          <w:shd w:val="clear" w:color="auto" w:fill="FFFFFF"/>
        </w:rPr>
        <w:t>9</w:t>
      </w:r>
      <w:r>
        <w:rPr>
          <w:rFonts w:hint="eastAsia" w:ascii="仿宋_GB2312" w:eastAsia="仿宋_GB2312" w:cs="仿宋_GB2312"/>
          <w:b/>
          <w:sz w:val="32"/>
          <w:szCs w:val="32"/>
          <w:shd w:val="clear" w:color="auto" w:fill="FFFFFF"/>
        </w:rPr>
        <w:t xml:space="preserve">. </w:t>
      </w:r>
      <w:r>
        <w:rPr>
          <w:rFonts w:ascii="仿宋_GB2312" w:eastAsia="仿宋_GB2312" w:cs="仿宋_GB2312"/>
          <w:b/>
          <w:sz w:val="32"/>
          <w:szCs w:val="32"/>
          <w:shd w:val="clear" w:color="auto" w:fill="FFFFFF"/>
        </w:rPr>
        <w:t>美丽中国实践团。</w:t>
      </w:r>
      <w:r>
        <w:rPr>
          <w:rFonts w:ascii="仿宋_GB2312" w:eastAsia="仿宋_GB2312" w:cs="仿宋_GB2312"/>
          <w:bCs/>
          <w:sz w:val="32"/>
          <w:szCs w:val="32"/>
          <w:shd w:val="clear" w:color="auto" w:fill="FFFFFF"/>
        </w:rPr>
        <w:t>重点依托学生环保类社团，招募组建重点实践团队，到农村基层、县域城镇和城市社区，围绕环境污染、水资源保护、垃圾处理、气候异常、资源开发、自然灾害预防等，开展科普知识宣讲、社会调查研究、发展建言献策等活动。</w:t>
      </w:r>
    </w:p>
    <w:p>
      <w:pPr>
        <w:pStyle w:val="6"/>
        <w:widowControl/>
        <w:spacing w:beforeAutospacing="0" w:afterAutospacing="0" w:line="560" w:lineRule="exact"/>
        <w:ind w:firstLine="643" w:firstLineChars="200"/>
        <w:jc w:val="both"/>
        <w:rPr>
          <w:rFonts w:ascii="仿宋_GB2312" w:eastAsia="仿宋_GB2312" w:cs="仿宋_GB2312"/>
          <w:bCs/>
          <w:sz w:val="32"/>
          <w:szCs w:val="32"/>
          <w:shd w:val="clear" w:color="auto" w:fill="FFFFFF"/>
        </w:rPr>
      </w:pPr>
      <w:r>
        <w:rPr>
          <w:rFonts w:hint="eastAsia" w:ascii="仿宋_GB2312" w:eastAsia="仿宋_GB2312" w:cs="仿宋_GB2312"/>
          <w:b/>
          <w:sz w:val="32"/>
          <w:szCs w:val="32"/>
          <w:shd w:val="clear" w:color="auto" w:fill="FFFFFF"/>
        </w:rPr>
        <w:t>10. 鹦哥岭自然保护区实践团。</w:t>
      </w:r>
      <w:r>
        <w:rPr>
          <w:rFonts w:hint="eastAsia" w:ascii="仿宋_GB2312" w:eastAsia="仿宋_GB2312" w:cs="仿宋_GB2312"/>
          <w:bCs/>
          <w:sz w:val="32"/>
          <w:szCs w:val="32"/>
          <w:shd w:val="clear" w:color="auto" w:fill="FFFFFF"/>
        </w:rPr>
        <w:t>重点面向涉林、涉农、旅游、民俗文化等相关专业，招募组建由专业教师和学生组成的实践团队，到鹦哥岭全国大学生社会实践活动教育基地，开展林业科考、青春守护体验、经济文化课题调研、社区服务、青年志愿者论坛等活动。</w:t>
      </w:r>
    </w:p>
    <w:p>
      <w:pPr>
        <w:pStyle w:val="6"/>
        <w:widowControl/>
        <w:spacing w:beforeAutospacing="0" w:afterAutospacing="0" w:line="560" w:lineRule="exact"/>
        <w:ind w:firstLine="643" w:firstLineChars="200"/>
        <w:jc w:val="both"/>
        <w:rPr>
          <w:rFonts w:ascii="仿宋_GB2312" w:eastAsia="仿宋_GB2312" w:cs="仿宋_GB2312"/>
          <w:b/>
          <w:sz w:val="32"/>
          <w:szCs w:val="32"/>
          <w:shd w:val="clear" w:color="auto" w:fill="FFFFFF"/>
        </w:rPr>
      </w:pPr>
      <w:r>
        <w:rPr>
          <w:rFonts w:ascii="仿宋_GB2312" w:eastAsia="仿宋_GB2312" w:cs="仿宋_GB2312"/>
          <w:b/>
          <w:sz w:val="32"/>
          <w:szCs w:val="32"/>
          <w:shd w:val="clear" w:color="auto" w:fill="FFFFFF"/>
        </w:rPr>
        <w:t>1</w:t>
      </w:r>
      <w:r>
        <w:rPr>
          <w:rFonts w:hint="eastAsia" w:ascii="仿宋_GB2312" w:eastAsia="仿宋_GB2312" w:cs="仿宋_GB2312"/>
          <w:b/>
          <w:sz w:val="32"/>
          <w:szCs w:val="32"/>
          <w:shd w:val="clear" w:color="auto" w:fill="FFFFFF"/>
        </w:rPr>
        <w:t xml:space="preserve">1. </w:t>
      </w:r>
      <w:r>
        <w:rPr>
          <w:rFonts w:ascii="仿宋_GB2312" w:eastAsia="仿宋_GB2312" w:cs="仿宋_GB2312"/>
          <w:b/>
          <w:sz w:val="32"/>
          <w:szCs w:val="32"/>
          <w:shd w:val="clear" w:color="auto" w:fill="FFFFFF"/>
        </w:rPr>
        <w:t>“互联网+”三农服务实践团。</w:t>
      </w:r>
      <w:r>
        <w:rPr>
          <w:rFonts w:ascii="仿宋_GB2312" w:eastAsia="仿宋_GB2312" w:cs="仿宋_GB2312"/>
          <w:bCs/>
          <w:sz w:val="32"/>
          <w:szCs w:val="32"/>
          <w:shd w:val="clear" w:color="auto" w:fill="FFFFFF"/>
        </w:rPr>
        <w:t>重点面向互联网、电子商务、农业相关专业大学生招募组建实践团队，在前两年的基础上，继续深入全省三农资源比较丰富、“互联网+”配套设施比较完善的乡镇，宣传贯彻“互联网+”工作，开展专项调研，提供互联网、电子商务相关知识普及，网店建设及运营等方面培训和实践支持。</w:t>
      </w:r>
    </w:p>
    <w:p>
      <w:pPr>
        <w:pStyle w:val="6"/>
        <w:widowControl/>
        <w:spacing w:beforeAutospacing="0" w:afterAutospacing="0" w:line="560" w:lineRule="exact"/>
        <w:ind w:firstLine="643" w:firstLineChars="200"/>
        <w:jc w:val="both"/>
        <w:rPr>
          <w:sz w:val="32"/>
          <w:szCs w:val="32"/>
        </w:rPr>
      </w:pPr>
      <w:r>
        <w:rPr>
          <w:rFonts w:hint="eastAsia" w:ascii="仿宋_GB2312" w:eastAsia="仿宋_GB2312" w:cs="仿宋_GB2312"/>
          <w:b/>
          <w:sz w:val="32"/>
          <w:szCs w:val="32"/>
          <w:shd w:val="clear" w:color="auto" w:fill="FFFFFF"/>
        </w:rPr>
        <w:t>12</w:t>
      </w:r>
      <w:r>
        <w:rPr>
          <w:rFonts w:ascii="仿宋_GB2312" w:eastAsia="仿宋_GB2312" w:cs="仿宋_GB2312"/>
          <w:b/>
          <w:sz w:val="32"/>
          <w:szCs w:val="32"/>
          <w:shd w:val="clear" w:color="auto" w:fill="FFFFFF"/>
        </w:rPr>
        <w:t>.</w:t>
      </w:r>
      <w:r>
        <w:rPr>
          <w:rFonts w:hint="eastAsia" w:ascii="仿宋_GB2312" w:eastAsia="仿宋_GB2312" w:cs="仿宋_GB2312"/>
          <w:b/>
          <w:sz w:val="32"/>
          <w:szCs w:val="32"/>
          <w:shd w:val="clear" w:color="auto" w:fill="FFFFFF"/>
        </w:rPr>
        <w:t xml:space="preserve"> </w:t>
      </w:r>
      <w:r>
        <w:rPr>
          <w:rFonts w:ascii="仿宋_GB2312" w:eastAsia="仿宋_GB2312" w:cs="仿宋_GB2312"/>
          <w:b/>
          <w:sz w:val="32"/>
          <w:szCs w:val="32"/>
          <w:shd w:val="clear" w:color="auto" w:fill="FFFFFF"/>
        </w:rPr>
        <w:t>创新创业实践团。</w:t>
      </w:r>
      <w:r>
        <w:rPr>
          <w:rFonts w:ascii="仿宋_GB2312" w:eastAsia="仿宋_GB2312" w:cs="仿宋_GB2312"/>
          <w:sz w:val="32"/>
          <w:szCs w:val="32"/>
          <w:shd w:val="clear" w:color="auto" w:fill="FFFFFF"/>
        </w:rPr>
        <w:t>重点在全校招募组建实践团队，积极响应“大众创业、万众创新”的口号，以集中和就近就便等形式开展创新创业实践调研活动，通过实地走访、现场考察、问卷调查等深入省内外高校、地方和企业对国家政策、创新创业教育、企业创新、大学生创业等问题进行广泛深入调研。</w:t>
      </w:r>
      <w:r>
        <w:rPr>
          <w:sz w:val="32"/>
          <w:szCs w:val="32"/>
          <w:shd w:val="clear" w:color="auto" w:fill="FFFFFF"/>
        </w:rPr>
        <w:t xml:space="preserve"> </w:t>
      </w:r>
    </w:p>
    <w:p>
      <w:pPr>
        <w:pStyle w:val="6"/>
        <w:widowControl/>
        <w:spacing w:beforeAutospacing="0" w:afterAutospacing="0" w:line="560" w:lineRule="exact"/>
        <w:ind w:firstLine="643" w:firstLineChars="200"/>
        <w:jc w:val="both"/>
        <w:rPr>
          <w:sz w:val="32"/>
          <w:szCs w:val="32"/>
        </w:rPr>
      </w:pPr>
      <w:r>
        <w:rPr>
          <w:rFonts w:ascii="仿宋_GB2312" w:eastAsia="仿宋_GB2312" w:cs="仿宋_GB2312"/>
          <w:b/>
          <w:sz w:val="32"/>
          <w:szCs w:val="32"/>
          <w:shd w:val="clear" w:color="auto" w:fill="FFFFFF"/>
        </w:rPr>
        <w:t>1</w:t>
      </w:r>
      <w:r>
        <w:rPr>
          <w:rFonts w:hint="eastAsia" w:ascii="仿宋_GB2312" w:eastAsia="仿宋_GB2312" w:cs="仿宋_GB2312"/>
          <w:b/>
          <w:sz w:val="32"/>
          <w:szCs w:val="32"/>
          <w:shd w:val="clear" w:color="auto" w:fill="FFFFFF"/>
        </w:rPr>
        <w:t xml:space="preserve">3. </w:t>
      </w:r>
      <w:r>
        <w:rPr>
          <w:rFonts w:ascii="仿宋_GB2312" w:eastAsia="仿宋_GB2312" w:cs="仿宋_GB2312"/>
          <w:b/>
          <w:sz w:val="32"/>
          <w:szCs w:val="32"/>
          <w:shd w:val="clear" w:color="auto" w:fill="FFFFFF"/>
        </w:rPr>
        <w:t>高校新媒体发展调研团。</w:t>
      </w:r>
      <w:r>
        <w:rPr>
          <w:rFonts w:ascii="仿宋_GB2312" w:eastAsia="仿宋_GB2312" w:cs="仿宋_GB2312"/>
          <w:sz w:val="32"/>
          <w:szCs w:val="32"/>
          <w:shd w:val="clear" w:color="auto" w:fill="FFFFFF"/>
        </w:rPr>
        <w:t>重点在全校招募组建实践团队，深入共青团组织、高校探索“互联网+”背景下新媒体舆论阵地的建设情况，探索新形势下切合广大青年的生活方式、行为模式、思维方式和动员方式的新媒体运用模式。</w:t>
      </w:r>
      <w:r>
        <w:rPr>
          <w:sz w:val="32"/>
          <w:szCs w:val="32"/>
          <w:shd w:val="clear" w:color="auto" w:fill="FFFFFF"/>
        </w:rPr>
        <w:t xml:space="preserve"> </w:t>
      </w:r>
    </w:p>
    <w:p>
      <w:pPr>
        <w:pStyle w:val="6"/>
        <w:widowControl/>
        <w:spacing w:beforeAutospacing="0" w:afterAutospacing="0" w:line="560" w:lineRule="exact"/>
        <w:ind w:firstLine="643" w:firstLineChars="200"/>
        <w:jc w:val="both"/>
        <w:rPr>
          <w:rFonts w:ascii="仿宋_GB2312" w:eastAsia="仿宋_GB2312" w:cs="仿宋_GB2312"/>
          <w:sz w:val="32"/>
          <w:szCs w:val="32"/>
          <w:shd w:val="clear" w:color="auto" w:fill="FFFFFF"/>
        </w:rPr>
      </w:pPr>
      <w:r>
        <w:rPr>
          <w:rFonts w:hint="eastAsia" w:ascii="仿宋_GB2312" w:eastAsia="仿宋_GB2312" w:cs="仿宋_GB2312"/>
          <w:b/>
          <w:bCs/>
          <w:sz w:val="32"/>
          <w:szCs w:val="32"/>
          <w:shd w:val="clear" w:color="auto" w:fill="FFFFFF"/>
        </w:rPr>
        <w:t xml:space="preserve">14. </w:t>
      </w:r>
      <w:r>
        <w:rPr>
          <w:rFonts w:hint="eastAsia" w:ascii="仿宋_GB2312" w:eastAsia="仿宋_GB2312" w:cs="仿宋_GB2312"/>
          <w:b/>
          <w:sz w:val="32"/>
          <w:szCs w:val="32"/>
          <w:shd w:val="clear" w:color="auto" w:fill="FFFFFF"/>
        </w:rPr>
        <w:t>研究生支教团。</w:t>
      </w:r>
      <w:r>
        <w:rPr>
          <w:rFonts w:hint="eastAsia" w:ascii="仿宋_GB2312" w:eastAsia="仿宋_GB2312" w:cs="仿宋_GB2312"/>
          <w:sz w:val="32"/>
          <w:szCs w:val="32"/>
          <w:shd w:val="clear" w:color="auto" w:fill="FFFFFF"/>
        </w:rPr>
        <w:t>重点在全校招募组建研究生支教团，深入到基层、农村开展教育下乡，帮助当地学校开展支教活动，支援落后地区乡镇中小学校的教育和教学管理工作。</w:t>
      </w:r>
    </w:p>
    <w:p>
      <w:pPr>
        <w:pStyle w:val="6"/>
        <w:widowControl/>
        <w:spacing w:beforeAutospacing="0" w:afterAutospacing="0" w:line="560" w:lineRule="exact"/>
        <w:ind w:firstLine="640" w:firstLineChars="200"/>
        <w:jc w:val="both"/>
        <w:rPr>
          <w:rFonts w:ascii="仿宋_GB2312" w:eastAsia="仿宋_GB2312" w:cs="仿宋_GB2312"/>
          <w:b/>
          <w:bCs/>
          <w:sz w:val="32"/>
          <w:szCs w:val="32"/>
          <w:shd w:val="clear" w:color="auto" w:fill="FFFFFF"/>
        </w:rPr>
      </w:pPr>
      <w:r>
        <w:rPr>
          <w:rFonts w:ascii="仿宋_GB2312" w:eastAsia="仿宋_GB2312" w:cs="仿宋_GB2312"/>
          <w:sz w:val="32"/>
          <w:szCs w:val="32"/>
          <w:shd w:val="clear" w:color="auto" w:fill="FFFFFF"/>
        </w:rPr>
        <w:t>上述重点团队中，</w:t>
      </w:r>
      <w:r>
        <w:rPr>
          <w:rFonts w:hint="eastAsia"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互联网+</w:t>
      </w:r>
      <w:r>
        <w:rPr>
          <w:rFonts w:hint="eastAsia"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三农服务实践团</w:t>
      </w:r>
      <w:r>
        <w:rPr>
          <w:rFonts w:hint="eastAsia" w:ascii="仿宋_GB2312" w:eastAsia="仿宋_GB2312" w:cs="仿宋_GB2312"/>
          <w:sz w:val="32"/>
          <w:szCs w:val="32"/>
          <w:shd w:val="clear" w:color="auto" w:fill="FFFFFF"/>
        </w:rPr>
        <w:t>和</w:t>
      </w:r>
      <w:r>
        <w:rPr>
          <w:rFonts w:ascii="仿宋_GB2312" w:eastAsia="仿宋_GB2312" w:cs="仿宋_GB2312"/>
          <w:sz w:val="32"/>
          <w:szCs w:val="32"/>
          <w:shd w:val="clear" w:color="auto" w:fill="FFFFFF"/>
        </w:rPr>
        <w:t>鹦哥岭自然保护区实践团</w:t>
      </w:r>
      <w:r>
        <w:rPr>
          <w:rFonts w:hint="eastAsia" w:ascii="仿宋_GB2312" w:eastAsia="仿宋_GB2312" w:cs="仿宋_GB2312"/>
          <w:sz w:val="32"/>
          <w:szCs w:val="32"/>
          <w:shd w:val="clear" w:color="auto" w:fill="FFFFFF"/>
        </w:rPr>
        <w:t>两</w:t>
      </w:r>
      <w:r>
        <w:rPr>
          <w:rFonts w:ascii="仿宋_GB2312" w:eastAsia="仿宋_GB2312" w:cs="仿宋_GB2312"/>
          <w:sz w:val="32"/>
          <w:szCs w:val="32"/>
          <w:shd w:val="clear" w:color="auto" w:fill="FFFFFF"/>
        </w:rPr>
        <w:t>个方面分别另行下发通知。</w:t>
      </w:r>
      <w:r>
        <w:rPr>
          <w:sz w:val="32"/>
          <w:szCs w:val="32"/>
          <w:shd w:val="clear" w:color="auto" w:fill="FFFFFF"/>
        </w:rPr>
        <w:t xml:space="preserve"> </w:t>
      </w:r>
    </w:p>
    <w:p>
      <w:pPr>
        <w:pStyle w:val="6"/>
        <w:widowControl/>
        <w:spacing w:beforeAutospacing="0" w:afterAutospacing="0" w:line="560" w:lineRule="exact"/>
        <w:rPr>
          <w:rFonts w:hint="eastAsia" w:ascii="楷体" w:hAnsi="楷体" w:eastAsia="楷体" w:cs="楷体"/>
          <w:b/>
          <w:sz w:val="32"/>
          <w:szCs w:val="32"/>
          <w:shd w:val="clear" w:color="auto" w:fill="FFFFFF"/>
        </w:rPr>
      </w:pPr>
    </w:p>
    <w:p>
      <w:pPr>
        <w:pStyle w:val="6"/>
        <w:widowControl/>
        <w:spacing w:beforeAutospacing="0" w:afterAutospacing="0" w:line="560" w:lineRule="exact"/>
        <w:ind w:firstLine="643" w:firstLineChars="200"/>
        <w:rPr>
          <w:sz w:val="32"/>
          <w:szCs w:val="32"/>
          <w:shd w:val="clear" w:color="auto" w:fill="FFFFFF"/>
        </w:rPr>
      </w:pPr>
      <w:r>
        <w:rPr>
          <w:rFonts w:hint="eastAsia" w:ascii="楷体" w:hAnsi="楷体" w:eastAsia="楷体" w:cs="楷体"/>
          <w:b/>
          <w:sz w:val="32"/>
          <w:szCs w:val="32"/>
          <w:shd w:val="clear" w:color="auto" w:fill="FFFFFF"/>
        </w:rPr>
        <w:t>四、专项工作</w:t>
      </w:r>
      <w:r>
        <w:rPr>
          <w:sz w:val="32"/>
          <w:szCs w:val="32"/>
          <w:shd w:val="clear" w:color="auto" w:fill="FFFFFF"/>
        </w:rPr>
        <w:t xml:space="preserve"> </w:t>
      </w:r>
    </w:p>
    <w:p>
      <w:pPr>
        <w:pStyle w:val="6"/>
        <w:widowControl/>
        <w:spacing w:beforeAutospacing="0" w:afterAutospacing="0" w:line="560" w:lineRule="exact"/>
        <w:ind w:firstLine="640" w:firstLineChars="200"/>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除重点团队外，团中央还将联合有关方面实施大学生暑期社会实践专项工作，主要包括1</w:t>
      </w:r>
      <w:r>
        <w:rPr>
          <w:rFonts w:hint="eastAsia" w:ascii="仿宋_GB2312" w:eastAsia="仿宋_GB2312" w:cs="仿宋_GB2312"/>
          <w:sz w:val="32"/>
          <w:szCs w:val="32"/>
          <w:shd w:val="clear" w:color="auto" w:fill="FFFFFF"/>
        </w:rPr>
        <w:t>6</w:t>
      </w:r>
      <w:r>
        <w:rPr>
          <w:rFonts w:ascii="仿宋_GB2312" w:eastAsia="仿宋_GB2312" w:cs="仿宋_GB2312"/>
          <w:sz w:val="32"/>
          <w:szCs w:val="32"/>
          <w:shd w:val="clear" w:color="auto" w:fill="FFFFFF"/>
        </w:rPr>
        <w:t>项。</w:t>
      </w:r>
      <w:r>
        <w:rPr>
          <w:rFonts w:hint="eastAsia" w:ascii="仿宋_GB2312" w:eastAsia="仿宋_GB2312" w:cs="仿宋_GB2312"/>
          <w:sz w:val="32"/>
          <w:szCs w:val="32"/>
          <w:shd w:val="clear" w:color="auto" w:fill="FFFFFF"/>
        </w:rPr>
        <w:t>活动具体通知将在“三下乡”活动官方网站和主办单位官方微信、微博等新媒体平台陆续发布。</w:t>
      </w:r>
    </w:p>
    <w:p>
      <w:pPr>
        <w:pStyle w:val="6"/>
        <w:widowControl/>
        <w:spacing w:beforeAutospacing="0" w:afterAutospacing="0" w:line="560" w:lineRule="exact"/>
        <w:ind w:firstLine="643" w:firstLineChars="200"/>
        <w:rPr>
          <w:rFonts w:ascii="仿宋_GB2312" w:eastAsia="仿宋_GB2312" w:cs="仿宋_GB2312"/>
          <w:b/>
          <w:sz w:val="32"/>
          <w:szCs w:val="32"/>
          <w:shd w:val="clear" w:color="auto" w:fill="FFFFFF"/>
        </w:rPr>
      </w:pPr>
      <w:r>
        <w:rPr>
          <w:rFonts w:hint="eastAsia" w:ascii="仿宋_GB2312" w:eastAsia="仿宋_GB2312" w:cs="仿宋_GB2312"/>
          <w:b/>
          <w:sz w:val="32"/>
          <w:szCs w:val="32"/>
          <w:shd w:val="clear" w:color="auto" w:fill="FFFFFF"/>
        </w:rPr>
        <w:t>1.“习近平新时代中国特色社会主义思想”万场宣讲交流活动。</w:t>
      </w:r>
      <w:r>
        <w:rPr>
          <w:rFonts w:hint="eastAsia" w:ascii="仿宋_GB2312" w:eastAsia="仿宋_GB2312" w:cs="仿宋_GB2312"/>
          <w:sz w:val="32"/>
          <w:szCs w:val="32"/>
          <w:shd w:val="clear" w:color="auto" w:fill="FFFFFF"/>
        </w:rPr>
        <w:t>结合“青年大学习”行动具体要求，在高校学生理论社团和青马班学员中招募宣讲员，组建千支习近平新时代中国特色社会主义思想宣讲团，深入校园、企业、军营、社区等青年密集的场所，广泛开展小规模、互动式、有特色、接地气的面对面宣讲交流，积极宣传解读习近平新时代中国特色社会主义思想和党的十九大精神。</w:t>
      </w:r>
    </w:p>
    <w:p>
      <w:pPr>
        <w:pStyle w:val="6"/>
        <w:widowControl/>
        <w:spacing w:beforeAutospacing="0" w:afterAutospacing="0" w:line="560" w:lineRule="exact"/>
        <w:ind w:firstLine="643" w:firstLineChars="200"/>
        <w:rPr>
          <w:rFonts w:ascii="仿宋_GB2312" w:eastAsia="仿宋_GB2312" w:cs="仿宋_GB2312"/>
          <w:sz w:val="32"/>
          <w:szCs w:val="32"/>
          <w:shd w:val="clear" w:color="auto" w:fill="FFFFFF"/>
        </w:rPr>
      </w:pPr>
      <w:r>
        <w:rPr>
          <w:rFonts w:hint="eastAsia" w:ascii="仿宋_GB2312" w:eastAsia="仿宋_GB2312" w:cs="仿宋_GB2312"/>
          <w:b/>
          <w:sz w:val="32"/>
          <w:szCs w:val="32"/>
          <w:shd w:val="clear" w:color="auto" w:fill="FFFFFF"/>
        </w:rPr>
        <w:t>2.大学生政务实习专项社会实践活动。</w:t>
      </w:r>
      <w:r>
        <w:rPr>
          <w:rFonts w:hint="eastAsia" w:ascii="仿宋_GB2312" w:eastAsia="仿宋_GB2312" w:cs="仿宋_GB2312"/>
          <w:sz w:val="32"/>
          <w:szCs w:val="32"/>
          <w:shd w:val="clear" w:color="auto" w:fill="FFFFFF"/>
        </w:rPr>
        <w:t>继续实施中央国家机关大学生（“紫光阁”）实习计划，参照该计划实施模式，按照“属地管理、双向选择、就近上岗”的工作原则，遴选具有较强综合素质的大学生，赴各级党政机关和企事业单位，开展以政务参访、业务实践、学习交流、分享传播等为主要方式的政务实习活动，帮助大学生在实习实践中坚定理想信念、提升政治素养、锤炼过硬本领、培养良好作风。</w:t>
      </w:r>
    </w:p>
    <w:p>
      <w:pPr>
        <w:pStyle w:val="6"/>
        <w:widowControl/>
        <w:spacing w:beforeAutospacing="0" w:afterAutospacing="0" w:line="560" w:lineRule="exact"/>
        <w:ind w:firstLine="643" w:firstLineChars="200"/>
        <w:rPr>
          <w:rFonts w:ascii="仿宋_GB2312" w:eastAsia="仿宋_GB2312" w:cs="仿宋_GB2312"/>
          <w:sz w:val="32"/>
          <w:szCs w:val="32"/>
          <w:shd w:val="clear" w:color="auto" w:fill="FFFFFF"/>
        </w:rPr>
      </w:pPr>
      <w:r>
        <w:rPr>
          <w:rFonts w:hint="eastAsia" w:ascii="仿宋_GB2312" w:eastAsia="仿宋_GB2312" w:cs="仿宋_GB2312"/>
          <w:b/>
          <w:sz w:val="32"/>
          <w:szCs w:val="32"/>
          <w:shd w:val="clear" w:color="auto" w:fill="FFFFFF"/>
        </w:rPr>
        <w:t>3.“青年观察家”改革开放40周年专项调研活动。</w:t>
      </w:r>
      <w:r>
        <w:rPr>
          <w:rFonts w:hint="eastAsia" w:ascii="仿宋_GB2312" w:eastAsia="仿宋_GB2312" w:cs="仿宋_GB2312"/>
          <w:sz w:val="32"/>
          <w:szCs w:val="32"/>
          <w:shd w:val="clear" w:color="auto" w:fill="FFFFFF"/>
        </w:rPr>
        <w:t>聚焦改革开放40年来的重大事件、重要地点、重点区域，根据“走线路、看变化、受教育”原则，重点招募500支实践团队，通过深入挖掘改革开放相关的大事要事喜事，开展参观考察、国情调研、专项走访，观城乡新貌、看身边变化、听亲身故事，切身感受社会主义现代化建设和改革开放40年来的历史性成就。同时，在国家发改委支持下，组织开展“十三五”规划实施中期评估专项调查。</w:t>
      </w:r>
    </w:p>
    <w:p>
      <w:pPr>
        <w:pStyle w:val="6"/>
        <w:widowControl/>
        <w:spacing w:beforeAutospacing="0" w:afterAutospacing="0" w:line="560" w:lineRule="exact"/>
        <w:ind w:firstLine="643" w:firstLineChars="200"/>
        <w:rPr>
          <w:rFonts w:ascii="仿宋_GB2312" w:eastAsia="仿宋_GB2312" w:cs="仿宋_GB2312"/>
          <w:b/>
          <w:sz w:val="32"/>
          <w:szCs w:val="32"/>
          <w:shd w:val="clear" w:color="auto" w:fill="FFFFFF"/>
        </w:rPr>
      </w:pPr>
      <w:r>
        <w:rPr>
          <w:rFonts w:hint="eastAsia" w:ascii="仿宋_GB2312" w:eastAsia="仿宋_GB2312" w:cs="仿宋_GB2312"/>
          <w:b/>
          <w:sz w:val="32"/>
          <w:szCs w:val="32"/>
          <w:shd w:val="clear" w:color="auto" w:fill="FFFFFF"/>
        </w:rPr>
        <w:t>4.“丝路新世界·青春中国梦”全国大学生暑期社会实践专项行动。</w:t>
      </w:r>
      <w:r>
        <w:rPr>
          <w:rFonts w:hint="eastAsia" w:ascii="仿宋_GB2312" w:eastAsia="仿宋_GB2312" w:cs="仿宋_GB2312"/>
          <w:sz w:val="32"/>
          <w:szCs w:val="32"/>
          <w:shd w:val="clear" w:color="auto" w:fill="FFFFFF"/>
        </w:rPr>
        <w:t>以“一带一路”倡议实施及改革开放40周年为契机，在相关高校招募专项团队，组织青年学生前往“一带一路”沿线地区，通过丝路形象推广、产品创业实践、企业调研、传统文化观察传承等形式，弘扬“丝路精神”，传承“丝路文化”，关注“一带一路”建设标准化专项行动，努力践行习近平总书记提出的构建“人类命运共同体”倡议，围绕“五通倡议”和“四大丝绸之路”发展理念，在社会实践中，树立优秀的丝路青年形象。</w:t>
      </w:r>
    </w:p>
    <w:p>
      <w:pPr>
        <w:pStyle w:val="6"/>
        <w:widowControl/>
        <w:spacing w:beforeAutospacing="0" w:afterAutospacing="0" w:line="560" w:lineRule="exact"/>
        <w:ind w:firstLine="643" w:firstLineChars="200"/>
        <w:rPr>
          <w:rFonts w:ascii="仿宋_GB2312" w:eastAsia="仿宋_GB2312" w:cs="仿宋_GB2312"/>
          <w:b/>
          <w:sz w:val="32"/>
          <w:szCs w:val="32"/>
          <w:shd w:val="clear" w:color="auto" w:fill="FFFFFF"/>
        </w:rPr>
      </w:pPr>
      <w:r>
        <w:rPr>
          <w:rFonts w:hint="eastAsia" w:ascii="仿宋_GB2312" w:eastAsia="仿宋_GB2312" w:cs="仿宋_GB2312"/>
          <w:b/>
          <w:sz w:val="32"/>
          <w:szCs w:val="32"/>
          <w:shd w:val="clear" w:color="auto" w:fill="FFFFFF"/>
        </w:rPr>
        <w:t>5.“井冈情·中国梦”全国大学生暑期实践季专项行动。</w:t>
      </w:r>
      <w:r>
        <w:rPr>
          <w:rFonts w:hint="eastAsia" w:ascii="仿宋_GB2312" w:eastAsia="仿宋_GB2312" w:cs="仿宋_GB2312"/>
          <w:sz w:val="32"/>
          <w:szCs w:val="32"/>
          <w:shd w:val="clear" w:color="auto" w:fill="FFFFFF"/>
        </w:rPr>
        <w:t>以深入学习党的十九大精神、团十八大召开和井冈山朱毛会师90周年为契机，依托全国青少年井冈山革命传统教育基地，重点招募130支实践团队（共约2500名大学生及中职学生），赴井冈山开展红色教育、实践锻炼和课题研究等活动。</w:t>
      </w:r>
    </w:p>
    <w:p>
      <w:pPr>
        <w:pStyle w:val="6"/>
        <w:widowControl/>
        <w:spacing w:beforeAutospacing="0" w:afterAutospacing="0" w:line="560" w:lineRule="exact"/>
        <w:ind w:firstLine="643" w:firstLineChars="200"/>
        <w:rPr>
          <w:rFonts w:ascii="仿宋_GB2312" w:eastAsia="仿宋_GB2312" w:cs="仿宋_GB2312"/>
          <w:b/>
          <w:sz w:val="32"/>
          <w:szCs w:val="32"/>
          <w:shd w:val="clear" w:color="auto" w:fill="FFFFFF"/>
        </w:rPr>
      </w:pPr>
      <w:r>
        <w:rPr>
          <w:rFonts w:hint="eastAsia" w:ascii="仿宋_GB2312" w:eastAsia="仿宋_GB2312" w:cs="仿宋_GB2312"/>
          <w:b/>
          <w:sz w:val="32"/>
          <w:szCs w:val="32"/>
          <w:shd w:val="clear" w:color="auto" w:fill="FFFFFF"/>
        </w:rPr>
        <w:t>6.“追寻青春足迹·红色筑梦之旅”全国大学生延安实践专项行动。</w:t>
      </w:r>
      <w:r>
        <w:rPr>
          <w:rFonts w:hint="eastAsia" w:ascii="仿宋_GB2312" w:eastAsia="仿宋_GB2312" w:cs="仿宋_GB2312"/>
          <w:sz w:val="32"/>
          <w:szCs w:val="32"/>
          <w:shd w:val="clear" w:color="auto" w:fill="FFFFFF"/>
        </w:rPr>
        <w:t>充分依托团陕西省委、中共延安市委、延安市人民政府、全国青少年延安革命传统教育基地等单位的资源优势，面向全国高校招募100支大学生暑期社会实践团队，赴延安开展红色教育、创新创业、课题研究、助学支教、特殊关爱等实践活动。</w:t>
      </w:r>
    </w:p>
    <w:p>
      <w:pPr>
        <w:pStyle w:val="6"/>
        <w:widowControl/>
        <w:spacing w:beforeAutospacing="0" w:afterAutospacing="0" w:line="560" w:lineRule="exact"/>
        <w:ind w:firstLine="643" w:firstLineChars="200"/>
        <w:rPr>
          <w:rFonts w:ascii="仿宋_GB2312" w:eastAsia="仿宋_GB2312" w:cs="仿宋_GB2312"/>
          <w:sz w:val="32"/>
          <w:szCs w:val="32"/>
          <w:shd w:val="clear" w:color="auto" w:fill="FFFFFF"/>
        </w:rPr>
      </w:pPr>
      <w:r>
        <w:rPr>
          <w:rFonts w:hint="eastAsia" w:ascii="仿宋_GB2312" w:eastAsia="仿宋_GB2312" w:cs="仿宋_GB2312"/>
          <w:b/>
          <w:sz w:val="32"/>
          <w:szCs w:val="32"/>
          <w:shd w:val="clear" w:color="auto" w:fill="FFFFFF"/>
        </w:rPr>
        <w:t>7.“健康扶贫青春行”全国大学生暑期社会实践专项活动。</w:t>
      </w:r>
      <w:r>
        <w:rPr>
          <w:rFonts w:hint="eastAsia" w:ascii="仿宋_GB2312" w:eastAsia="仿宋_GB2312" w:cs="仿宋_GB2312"/>
          <w:sz w:val="32"/>
          <w:szCs w:val="32"/>
          <w:shd w:val="clear" w:color="auto" w:fill="FFFFFF"/>
        </w:rPr>
        <w:t>依托全国医药类高校共青团工作联盟和中国青年志愿者协会“健康中国”志愿服务总队，面向全国高校招募医药类专业学生，组建100支专项团队，赴国家级贫困县，围绕健康中国、精准扶贫，以强化智力支持为特色，开展医疗现状调研、政策宣讲、知识普及、健康管理、特殊关爱及医疗扶持等实践活动。</w:t>
      </w:r>
    </w:p>
    <w:p>
      <w:pPr>
        <w:pStyle w:val="6"/>
        <w:widowControl/>
        <w:spacing w:beforeAutospacing="0" w:afterAutospacing="0" w:line="560" w:lineRule="exact"/>
        <w:ind w:firstLine="643" w:firstLineChars="200"/>
        <w:rPr>
          <w:rFonts w:ascii="仿宋_GB2312" w:eastAsia="仿宋_GB2312" w:cs="仿宋_GB2312"/>
          <w:sz w:val="32"/>
          <w:szCs w:val="32"/>
          <w:shd w:val="clear" w:color="auto" w:fill="FFFFFF"/>
        </w:rPr>
      </w:pPr>
      <w:r>
        <w:rPr>
          <w:rFonts w:hint="eastAsia" w:ascii="仿宋_GB2312" w:eastAsia="仿宋_GB2312" w:cs="仿宋_GB2312"/>
          <w:b/>
          <w:sz w:val="32"/>
          <w:szCs w:val="32"/>
          <w:shd w:val="clear" w:color="auto" w:fill="FFFFFF"/>
        </w:rPr>
        <w:t>8.“推普脱贫攻坚”全国大学生暑期社会实践专项活动。</w:t>
      </w:r>
      <w:r>
        <w:rPr>
          <w:rFonts w:hint="eastAsia" w:ascii="仿宋_GB2312" w:eastAsia="仿宋_GB2312" w:cs="仿宋_GB2312"/>
          <w:sz w:val="32"/>
          <w:szCs w:val="32"/>
          <w:shd w:val="clear" w:color="auto" w:fill="FFFFFF"/>
        </w:rPr>
        <w:t>在国家语委支持下，在全国语言类院校、师范类院校和综合类院校的语言文学类院系中，招募组建200支专项实践团队，深入到中西部地区、少数民族聚居区和欠发达地区，通过开展普通话口语培训、普通话标准宣讲、阅读写作训练、语言文字游戏设计等形式，帮助贫困落后地区人民群众特别是青少年儿童提高普通话水平。</w:t>
      </w:r>
    </w:p>
    <w:p>
      <w:pPr>
        <w:pStyle w:val="6"/>
        <w:widowControl/>
        <w:spacing w:beforeAutospacing="0" w:afterAutospacing="0" w:line="560" w:lineRule="exact"/>
        <w:ind w:firstLine="643" w:firstLineChars="200"/>
        <w:rPr>
          <w:rFonts w:ascii="仿宋_GB2312" w:eastAsia="仿宋_GB2312" w:cs="仿宋_GB2312"/>
          <w:sz w:val="32"/>
          <w:szCs w:val="32"/>
          <w:shd w:val="clear" w:color="auto" w:fill="FFFFFF"/>
        </w:rPr>
      </w:pPr>
      <w:r>
        <w:rPr>
          <w:rFonts w:hint="eastAsia" w:ascii="仿宋_GB2312" w:eastAsia="仿宋_GB2312" w:cs="仿宋_GB2312"/>
          <w:b/>
          <w:sz w:val="32"/>
          <w:szCs w:val="32"/>
          <w:shd w:val="clear" w:color="auto" w:fill="FFFFFF"/>
        </w:rPr>
        <w:t>9.“印象长白山·筑梦新时代”百所高校进白山暑期实践活动。</w:t>
      </w:r>
      <w:r>
        <w:rPr>
          <w:rFonts w:hint="eastAsia" w:ascii="仿宋_GB2312" w:eastAsia="仿宋_GB2312" w:cs="仿宋_GB2312"/>
          <w:sz w:val="32"/>
          <w:szCs w:val="32"/>
          <w:shd w:val="clear" w:color="auto" w:fill="FFFFFF"/>
        </w:rPr>
        <w:t>依托全国青少年长白山革命传统教育基地，组织100支大学生社会实践团队走进吉林白山，以十九大精神宣讲、东北抗联精神教育、特色产品开发、双拥志愿者走边关等活动形式，引领广大青年学生投身白山精准扶贫，服务地方经济建设和民生发展。</w:t>
      </w:r>
    </w:p>
    <w:p>
      <w:pPr>
        <w:pStyle w:val="6"/>
        <w:widowControl/>
        <w:spacing w:beforeAutospacing="0" w:afterAutospacing="0" w:line="560" w:lineRule="exact"/>
        <w:ind w:firstLine="629"/>
        <w:rPr>
          <w:rFonts w:ascii="仿宋_GB2312" w:eastAsia="仿宋_GB2312" w:cs="仿宋_GB2312"/>
          <w:sz w:val="32"/>
          <w:szCs w:val="32"/>
          <w:shd w:val="clear" w:color="auto" w:fill="FFFFFF"/>
        </w:rPr>
      </w:pPr>
      <w:r>
        <w:rPr>
          <w:rFonts w:hint="eastAsia" w:ascii="仿宋_GB2312" w:eastAsia="仿宋_GB2312" w:cs="仿宋_GB2312"/>
          <w:b/>
          <w:sz w:val="32"/>
          <w:szCs w:val="32"/>
          <w:shd w:val="clear" w:color="auto" w:fill="FFFFFF"/>
        </w:rPr>
        <w:t>10.“筑梦新时代·奋斗新征程”百所高校上党行暑期实践活动。</w:t>
      </w:r>
      <w:r>
        <w:rPr>
          <w:rFonts w:hint="eastAsia" w:ascii="仿宋_GB2312" w:eastAsia="仿宋_GB2312" w:cs="仿宋_GB2312"/>
          <w:sz w:val="32"/>
          <w:szCs w:val="32"/>
          <w:shd w:val="clear" w:color="auto" w:fill="FFFFFF"/>
        </w:rPr>
        <w:t>组织100支大学生社会实践团队走进山西长治，体验挖掘宣传长治的红色文化、古色文化、绿色文化，着力搭建校地产学研一体化平台，发挥高校人才优势和资源优势，聚焦精准扶贫，助力长治老工业城市和资源型城市产业转型升级示范区建设。</w:t>
      </w:r>
    </w:p>
    <w:p>
      <w:pPr>
        <w:pStyle w:val="6"/>
        <w:widowControl/>
        <w:spacing w:beforeAutospacing="0" w:afterAutospacing="0" w:line="560" w:lineRule="exact"/>
        <w:ind w:firstLine="643" w:firstLineChars="200"/>
        <w:rPr>
          <w:rFonts w:ascii="仿宋_GB2312" w:eastAsia="仿宋_GB2312" w:cs="仿宋_GB2312"/>
          <w:bCs/>
          <w:sz w:val="32"/>
          <w:szCs w:val="32"/>
          <w:shd w:val="clear" w:color="auto" w:fill="FFFFFF"/>
        </w:rPr>
      </w:pPr>
      <w:r>
        <w:rPr>
          <w:rFonts w:hint="eastAsia" w:ascii="仿宋_GB2312" w:eastAsia="仿宋_GB2312" w:cs="仿宋_GB2312"/>
          <w:b/>
          <w:bCs/>
          <w:sz w:val="32"/>
          <w:szCs w:val="32"/>
          <w:shd w:val="clear" w:color="auto" w:fill="FFFFFF"/>
        </w:rPr>
        <w:t>11.“乡村稼穑情·振兴中国梦”全国农科学子聚力乡村振兴暑期实践专项行动。</w:t>
      </w:r>
      <w:r>
        <w:rPr>
          <w:rFonts w:hint="eastAsia" w:ascii="仿宋_GB2312" w:eastAsia="仿宋_GB2312" w:cs="仿宋_GB2312"/>
          <w:bCs/>
          <w:sz w:val="32"/>
          <w:szCs w:val="32"/>
          <w:shd w:val="clear" w:color="auto" w:fill="FFFFFF"/>
        </w:rPr>
        <w:t>依托全国农林高校共青团工作联盟和全国高等农业院校大学生服务乡村振兴战略联盟，围绕乡村振兴战略，面向全国涉农高校招募由专业教师、研究生和本科生组成的实践团队，结合基层实际需求，充分发挥专业特长，开展内容丰富、形式多样、富有特色的社会实践活动。</w:t>
      </w:r>
    </w:p>
    <w:p>
      <w:pPr>
        <w:pStyle w:val="6"/>
        <w:widowControl/>
        <w:spacing w:beforeAutospacing="0" w:afterAutospacing="0" w:line="560" w:lineRule="exact"/>
        <w:ind w:firstLine="643" w:firstLineChars="200"/>
        <w:rPr>
          <w:rFonts w:ascii="仿宋_GB2312" w:eastAsia="仿宋_GB2312" w:cs="仿宋_GB2312"/>
          <w:bCs/>
          <w:sz w:val="32"/>
          <w:szCs w:val="32"/>
          <w:shd w:val="clear" w:color="auto" w:fill="FFFFFF"/>
        </w:rPr>
      </w:pPr>
      <w:r>
        <w:rPr>
          <w:rFonts w:hint="eastAsia" w:ascii="仿宋_GB2312" w:eastAsia="仿宋_GB2312" w:cs="仿宋_GB2312"/>
          <w:b/>
          <w:bCs/>
          <w:sz w:val="32"/>
          <w:szCs w:val="32"/>
          <w:shd w:val="clear" w:color="auto" w:fill="FFFFFF"/>
        </w:rPr>
        <w:t>12.村土地利用规划编制志愿服务活动。</w:t>
      </w:r>
      <w:r>
        <w:rPr>
          <w:rFonts w:hint="eastAsia" w:ascii="仿宋_GB2312" w:eastAsia="仿宋_GB2312" w:cs="仿宋_GB2312"/>
          <w:bCs/>
          <w:sz w:val="32"/>
          <w:szCs w:val="32"/>
          <w:shd w:val="clear" w:color="auto" w:fill="FFFFFF"/>
        </w:rPr>
        <w:t>与中国土地学会合作，面向全国高校招募100支相关专业社会实践团队，在当地有关主管单位的支持和指导下，聚焦乡村振兴战略，参与村土地利用规划编制志愿服务活动，积极开展知识宣讲、基础情况调查，分析村土地利用存在的问题，提出咨询意见和建议，亲身参与规划编制工作。</w:t>
      </w:r>
    </w:p>
    <w:p>
      <w:pPr>
        <w:pStyle w:val="6"/>
        <w:widowControl/>
        <w:spacing w:beforeAutospacing="0" w:afterAutospacing="0" w:line="560" w:lineRule="exact"/>
        <w:ind w:firstLine="643" w:firstLineChars="200"/>
        <w:rPr>
          <w:rFonts w:ascii="仿宋_GB2312" w:eastAsia="仿宋_GB2312" w:cs="仿宋_GB2312"/>
          <w:bCs/>
          <w:sz w:val="32"/>
          <w:szCs w:val="32"/>
          <w:shd w:val="clear" w:color="auto" w:fill="FFFFFF"/>
        </w:rPr>
      </w:pPr>
      <w:r>
        <w:rPr>
          <w:rFonts w:hint="eastAsia" w:ascii="仿宋_GB2312" w:eastAsia="仿宋_GB2312" w:cs="仿宋_GB2312"/>
          <w:b/>
          <w:bCs/>
          <w:sz w:val="32"/>
          <w:szCs w:val="32"/>
          <w:shd w:val="clear" w:color="auto" w:fill="FFFFFF"/>
        </w:rPr>
        <w:t>13.“新疆学子百村行”全国大学生暑期社会实践专项活动。</w:t>
      </w:r>
      <w:r>
        <w:rPr>
          <w:rFonts w:hint="eastAsia" w:ascii="仿宋_GB2312" w:eastAsia="仿宋_GB2312" w:cs="仿宋_GB2312"/>
          <w:bCs/>
          <w:sz w:val="32"/>
          <w:szCs w:val="32"/>
          <w:shd w:val="clear" w:color="auto" w:fill="FFFFFF"/>
        </w:rPr>
        <w:t>联合新疆团区委、新疆生产建设兵团团委，深入新疆基层的乡村社区，开展民族团结宣传教育、国家通用语言文字教育、基层社情调研、志愿服务等实践活动。</w:t>
      </w:r>
    </w:p>
    <w:p>
      <w:pPr>
        <w:pStyle w:val="6"/>
        <w:widowControl/>
        <w:spacing w:beforeAutospacing="0" w:afterAutospacing="0" w:line="560" w:lineRule="exact"/>
        <w:ind w:firstLine="643" w:firstLineChars="200"/>
        <w:rPr>
          <w:rFonts w:ascii="仿宋_GB2312" w:eastAsia="仿宋_GB2312" w:cs="仿宋_GB2312"/>
          <w:bCs/>
          <w:sz w:val="32"/>
          <w:szCs w:val="32"/>
          <w:shd w:val="clear" w:color="auto" w:fill="FFFFFF"/>
        </w:rPr>
      </w:pPr>
      <w:r>
        <w:rPr>
          <w:rFonts w:hint="eastAsia" w:ascii="仿宋_GB2312" w:eastAsia="仿宋_GB2312" w:cs="仿宋_GB2312"/>
          <w:b/>
          <w:bCs/>
          <w:sz w:val="32"/>
          <w:szCs w:val="32"/>
          <w:shd w:val="clear" w:color="auto" w:fill="FFFFFF"/>
        </w:rPr>
        <w:t>14.大学生社会实践“知行促进计划”。</w:t>
      </w:r>
      <w:r>
        <w:rPr>
          <w:rFonts w:hint="eastAsia" w:ascii="仿宋_GB2312" w:eastAsia="仿宋_GB2312" w:cs="仿宋_GB2312"/>
          <w:bCs/>
          <w:sz w:val="32"/>
          <w:szCs w:val="32"/>
          <w:shd w:val="clear" w:color="auto" w:fill="FFFFFF"/>
        </w:rPr>
        <w:t>动员和鼓励企业参与支持大学生社会实践，聚焦乡村振兴战略和“一带一路”战略，面向全国高校遴选和支持400支大学生社会实践团队，开展包括乡村调研、贫困学生帮扶、减贫脱贫行动、助学支教、环境保护等形式多样的实践项目。</w:t>
      </w:r>
    </w:p>
    <w:p>
      <w:pPr>
        <w:pStyle w:val="6"/>
        <w:widowControl/>
        <w:spacing w:beforeAutospacing="0" w:afterAutospacing="0" w:line="560" w:lineRule="exact"/>
        <w:ind w:firstLine="643" w:firstLineChars="200"/>
        <w:rPr>
          <w:rFonts w:ascii="仿宋_GB2312" w:eastAsia="仿宋_GB2312" w:cs="仿宋_GB2312"/>
          <w:bCs/>
          <w:sz w:val="32"/>
          <w:szCs w:val="32"/>
          <w:shd w:val="clear" w:color="auto" w:fill="FFFFFF"/>
        </w:rPr>
      </w:pPr>
      <w:r>
        <w:rPr>
          <w:rFonts w:hint="eastAsia" w:ascii="仿宋_GB2312" w:eastAsia="仿宋_GB2312" w:cs="仿宋_GB2312"/>
          <w:b/>
          <w:bCs/>
          <w:sz w:val="32"/>
          <w:szCs w:val="32"/>
          <w:shd w:val="clear" w:color="auto" w:fill="FFFFFF"/>
        </w:rPr>
        <w:t>15.青少年禁毒防艾宣传暑期志愿服务活动。</w:t>
      </w:r>
      <w:r>
        <w:rPr>
          <w:rFonts w:hint="eastAsia" w:ascii="仿宋_GB2312" w:eastAsia="仿宋_GB2312" w:cs="仿宋_GB2312"/>
          <w:bCs/>
          <w:sz w:val="32"/>
          <w:szCs w:val="32"/>
          <w:shd w:val="clear" w:color="auto" w:fill="FFFFFF"/>
        </w:rPr>
        <w:t>在国家禁毒委员会办公室、国务院防治艾滋病工作委员会办公室和中国禁毒基金会支持下，面向全国高校法律类和公益类社团招募组建100支专项实践团队，深入基层乡村，开展普及禁毒防艾知识、宣讲禁毒防艾政策法规等活动。采用大众喜闻乐见的宣传方式，切实提高当地群众禁毒防艾的安全意识和自我防范能力。</w:t>
      </w:r>
    </w:p>
    <w:p>
      <w:pPr>
        <w:pStyle w:val="6"/>
        <w:widowControl/>
        <w:spacing w:beforeAutospacing="0" w:afterAutospacing="0" w:line="560" w:lineRule="exact"/>
        <w:ind w:firstLine="643" w:firstLineChars="200"/>
        <w:rPr>
          <w:rFonts w:ascii="仿宋_GB2312" w:eastAsia="仿宋_GB2312" w:cs="仿宋_GB2312"/>
          <w:bCs/>
          <w:sz w:val="32"/>
          <w:szCs w:val="32"/>
          <w:shd w:val="clear" w:color="auto" w:fill="FFFFFF"/>
        </w:rPr>
      </w:pPr>
      <w:r>
        <w:rPr>
          <w:rFonts w:hint="eastAsia" w:ascii="仿宋_GB2312" w:eastAsia="仿宋_GB2312" w:cs="仿宋_GB2312"/>
          <w:b/>
          <w:bCs/>
          <w:sz w:val="32"/>
          <w:szCs w:val="32"/>
          <w:shd w:val="clear" w:color="auto" w:fill="FFFFFF"/>
        </w:rPr>
        <w:t>16.“‘天翼’·互联网+教育”进乡村大学生暑期社会实践专项活动。</w:t>
      </w:r>
      <w:r>
        <w:rPr>
          <w:rFonts w:hint="eastAsia" w:ascii="仿宋_GB2312" w:eastAsia="仿宋_GB2312" w:cs="仿宋_GB2312"/>
          <w:bCs/>
          <w:sz w:val="32"/>
          <w:szCs w:val="32"/>
          <w:shd w:val="clear" w:color="auto" w:fill="FFFFFF"/>
        </w:rPr>
        <w:t>在中国电信集团公司的支持下，联合全国理工科高校共青团工</w:t>
      </w:r>
      <w:bookmarkStart w:id="0" w:name="_GoBack"/>
      <w:r>
        <w:rPr>
          <w:rFonts w:hint="eastAsia" w:ascii="仿宋_GB2312" w:eastAsia="仿宋_GB2312" w:cs="仿宋_GB2312"/>
          <w:bCs/>
          <w:sz w:val="32"/>
          <w:szCs w:val="32"/>
          <w:shd w:val="clear" w:color="auto" w:fill="FFFFFF"/>
        </w:rPr>
        <w:t>作联盟，在全国高校招募100支相关专业学生</w:t>
      </w:r>
      <w:bookmarkEnd w:id="0"/>
      <w:r>
        <w:rPr>
          <w:rFonts w:hint="eastAsia" w:ascii="仿宋_GB2312" w:eastAsia="仿宋_GB2312" w:cs="仿宋_GB2312"/>
          <w:bCs/>
          <w:sz w:val="32"/>
          <w:szCs w:val="32"/>
          <w:shd w:val="clear" w:color="auto" w:fill="FFFFFF"/>
        </w:rPr>
        <w:t>组成的实践团队，深入乡村校园进行教育信息化状况调研、知识普及并提供技术支持。</w:t>
      </w:r>
    </w:p>
    <w:p>
      <w:pPr>
        <w:pStyle w:val="6"/>
        <w:widowControl/>
        <w:spacing w:beforeAutospacing="0" w:afterAutospacing="0" w:line="560" w:lineRule="exact"/>
        <w:ind w:firstLine="629"/>
        <w:rPr>
          <w:rFonts w:ascii="仿宋_GB2312" w:eastAsia="仿宋_GB2312" w:cs="仿宋_GB2312"/>
          <w:bCs/>
          <w:sz w:val="32"/>
          <w:szCs w:val="32"/>
          <w:shd w:val="clear" w:color="auto" w:fill="FFFFFF"/>
        </w:rPr>
      </w:pPr>
      <w:r>
        <w:rPr>
          <w:rFonts w:ascii="仿宋_GB2312" w:eastAsia="仿宋_GB2312" w:cs="仿宋_GB2312"/>
          <w:bCs/>
          <w:sz w:val="32"/>
          <w:szCs w:val="32"/>
          <w:shd w:val="clear" w:color="auto" w:fill="FFFFFF"/>
        </w:rPr>
        <w:t>上述专项工作具体信息可在“三下乡”社会实践活动官方网站（http://sxx.youth.cn）上查询，请</w:t>
      </w:r>
      <w:r>
        <w:rPr>
          <w:rFonts w:hint="eastAsia" w:ascii="仿宋_GB2312" w:eastAsia="仿宋_GB2312" w:cs="仿宋_GB2312"/>
          <w:bCs/>
          <w:sz w:val="32"/>
          <w:szCs w:val="32"/>
          <w:shd w:val="clear" w:color="auto" w:fill="FFFFFF"/>
        </w:rPr>
        <w:t>申报</w:t>
      </w:r>
      <w:r>
        <w:rPr>
          <w:rFonts w:ascii="仿宋_GB2312" w:eastAsia="仿宋_GB2312" w:cs="仿宋_GB2312"/>
          <w:bCs/>
          <w:sz w:val="32"/>
          <w:szCs w:val="32"/>
          <w:shd w:val="clear" w:color="auto" w:fill="FFFFFF"/>
        </w:rPr>
        <w:t>的学院和团队主动关注，</w:t>
      </w:r>
      <w:r>
        <w:rPr>
          <w:rFonts w:hint="eastAsia" w:ascii="仿宋_GB2312" w:eastAsia="仿宋_GB2312" w:cs="仿宋_GB2312"/>
          <w:bCs/>
          <w:sz w:val="32"/>
          <w:szCs w:val="32"/>
          <w:shd w:val="clear" w:color="auto" w:fill="FFFFFF"/>
        </w:rPr>
        <w:t>并按要求做好各项申报和后期评选工作。</w:t>
      </w:r>
    </w:p>
    <w:p>
      <w:pPr>
        <w:pStyle w:val="6"/>
        <w:widowControl/>
        <w:spacing w:beforeAutospacing="0" w:afterAutospacing="0" w:line="560" w:lineRule="exact"/>
        <w:ind w:firstLine="643" w:firstLineChars="200"/>
        <w:rPr>
          <w:rFonts w:hint="eastAsia" w:ascii="楷体" w:hAnsi="楷体" w:eastAsia="楷体" w:cs="楷体"/>
          <w:b/>
          <w:sz w:val="32"/>
          <w:szCs w:val="32"/>
          <w:shd w:val="clear" w:color="auto" w:fill="FFFFFF"/>
        </w:rPr>
      </w:pPr>
    </w:p>
    <w:p>
      <w:pPr>
        <w:pStyle w:val="6"/>
        <w:widowControl/>
        <w:spacing w:beforeAutospacing="0" w:afterAutospacing="0" w:line="560" w:lineRule="exact"/>
        <w:ind w:firstLine="643" w:firstLineChars="200"/>
        <w:rPr>
          <w:sz w:val="32"/>
          <w:szCs w:val="32"/>
        </w:rPr>
      </w:pPr>
      <w:r>
        <w:rPr>
          <w:rFonts w:hint="eastAsia" w:ascii="楷体" w:hAnsi="楷体" w:eastAsia="楷体" w:cs="楷体"/>
          <w:b/>
          <w:sz w:val="32"/>
          <w:szCs w:val="32"/>
          <w:shd w:val="clear" w:color="auto" w:fill="FFFFFF"/>
        </w:rPr>
        <w:t>五、有关事宜和要求</w:t>
      </w:r>
      <w:r>
        <w:rPr>
          <w:sz w:val="32"/>
          <w:szCs w:val="32"/>
          <w:shd w:val="clear" w:color="auto" w:fill="FFFFFF"/>
        </w:rPr>
        <w:t xml:space="preserve"> </w:t>
      </w:r>
    </w:p>
    <w:p>
      <w:pPr>
        <w:pStyle w:val="6"/>
        <w:widowControl/>
        <w:shd w:val="clear" w:color="auto" w:fill="FFFFFF"/>
        <w:spacing w:beforeAutospacing="0" w:afterAutospacing="0" w:line="560" w:lineRule="exact"/>
        <w:ind w:firstLine="643" w:firstLineChars="200"/>
        <w:rPr>
          <w:rFonts w:ascii="仿宋_GB2312" w:eastAsia="仿宋_GB2312" w:cs="仿宋_GB2312"/>
          <w:b/>
          <w:sz w:val="32"/>
          <w:szCs w:val="32"/>
          <w:shd w:val="clear" w:color="auto" w:fill="FFFFFF"/>
        </w:rPr>
      </w:pPr>
      <w:r>
        <w:rPr>
          <w:rFonts w:ascii="仿宋_GB2312" w:eastAsia="仿宋_GB2312" w:cs="仿宋_GB2312"/>
          <w:b/>
          <w:sz w:val="32"/>
          <w:szCs w:val="32"/>
          <w:shd w:val="clear" w:color="auto" w:fill="FFFFFF"/>
        </w:rPr>
        <w:t>1</w:t>
      </w:r>
      <w:r>
        <w:rPr>
          <w:rFonts w:hint="eastAsia" w:ascii="仿宋_GB2312" w:eastAsia="仿宋_GB2312" w:cs="仿宋_GB2312"/>
          <w:b/>
          <w:sz w:val="32"/>
          <w:szCs w:val="32"/>
          <w:shd w:val="clear" w:color="auto" w:fill="FFFFFF"/>
        </w:rPr>
        <w:t xml:space="preserve">. </w:t>
      </w:r>
      <w:r>
        <w:rPr>
          <w:rFonts w:ascii="仿宋_GB2312" w:eastAsia="仿宋_GB2312" w:cs="仿宋_GB2312"/>
          <w:b/>
          <w:sz w:val="32"/>
          <w:szCs w:val="32"/>
          <w:shd w:val="clear" w:color="auto" w:fill="FFFFFF"/>
        </w:rPr>
        <w:t>进行重点团队网络报备和通报表扬。</w:t>
      </w:r>
      <w:r>
        <w:rPr>
          <w:rFonts w:ascii="仿宋_GB2312" w:eastAsia="仿宋_GB2312" w:cs="仿宋_GB2312"/>
          <w:sz w:val="32"/>
          <w:szCs w:val="32"/>
          <w:shd w:val="clear" w:color="auto" w:fill="FFFFFF"/>
        </w:rPr>
        <w:t>为推动“三下乡”活动提升组织动员效率、完善项目评价机制，201</w:t>
      </w:r>
      <w:r>
        <w:rPr>
          <w:rFonts w:hint="eastAsia" w:ascii="仿宋_GB2312" w:eastAsia="仿宋_GB2312" w:cs="仿宋_GB2312"/>
          <w:sz w:val="32"/>
          <w:szCs w:val="32"/>
          <w:shd w:val="clear" w:color="auto" w:fill="FFFFFF"/>
        </w:rPr>
        <w:t>8</w:t>
      </w:r>
      <w:r>
        <w:rPr>
          <w:rFonts w:ascii="仿宋_GB2312" w:eastAsia="仿宋_GB2312" w:cs="仿宋_GB2312"/>
          <w:sz w:val="32"/>
          <w:szCs w:val="32"/>
          <w:shd w:val="clear" w:color="auto" w:fill="FFFFFF"/>
        </w:rPr>
        <w:t>年将继续推动建立重点团队网络备案制度。各</w:t>
      </w:r>
      <w:r>
        <w:rPr>
          <w:rFonts w:hint="eastAsia" w:ascii="仿宋_GB2312" w:eastAsia="仿宋_GB2312" w:cs="仿宋_GB2312"/>
          <w:sz w:val="32"/>
          <w:szCs w:val="32"/>
          <w:shd w:val="clear" w:color="auto" w:fill="FFFFFF"/>
        </w:rPr>
        <w:t>学院团委</w:t>
      </w:r>
      <w:r>
        <w:rPr>
          <w:rFonts w:ascii="仿宋_GB2312" w:eastAsia="仿宋_GB2312" w:cs="仿宋_GB2312"/>
          <w:sz w:val="32"/>
          <w:szCs w:val="32"/>
          <w:shd w:val="clear" w:color="auto" w:fill="FFFFFF"/>
        </w:rPr>
        <w:t>须于</w:t>
      </w:r>
      <w:r>
        <w:rPr>
          <w:rFonts w:hint="eastAsia" w:ascii="仿宋_GB2312" w:eastAsia="仿宋_GB2312" w:cs="仿宋_GB2312"/>
          <w:sz w:val="32"/>
          <w:szCs w:val="32"/>
          <w:shd w:val="clear" w:color="auto" w:fill="FFFFFF"/>
        </w:rPr>
        <w:t>2018年</w:t>
      </w:r>
      <w:r>
        <w:rPr>
          <w:rFonts w:ascii="仿宋_GB2312" w:eastAsia="仿宋_GB2312" w:cs="仿宋_GB2312"/>
          <w:sz w:val="32"/>
          <w:szCs w:val="32"/>
          <w:shd w:val="clear" w:color="auto" w:fill="FFFFFF"/>
        </w:rPr>
        <w:t>6月</w:t>
      </w:r>
      <w:r>
        <w:rPr>
          <w:rFonts w:hint="eastAsia" w:ascii="仿宋_GB2312" w:eastAsia="仿宋_GB2312" w:cs="仿宋_GB2312"/>
          <w:sz w:val="32"/>
          <w:szCs w:val="32"/>
          <w:shd w:val="clear" w:color="auto" w:fill="FFFFFF"/>
        </w:rPr>
        <w:t>20</w:t>
      </w:r>
      <w:r>
        <w:rPr>
          <w:rFonts w:ascii="仿宋_GB2312" w:eastAsia="仿宋_GB2312" w:cs="仿宋_GB2312"/>
          <w:sz w:val="32"/>
          <w:szCs w:val="32"/>
          <w:shd w:val="clear" w:color="auto" w:fill="FFFFFF"/>
        </w:rPr>
        <w:t>日前，将实际组建的</w:t>
      </w:r>
      <w:r>
        <w:rPr>
          <w:rFonts w:hint="eastAsia" w:ascii="仿宋_GB2312" w:eastAsia="仿宋_GB2312" w:cs="仿宋_GB2312"/>
          <w:sz w:val="32"/>
          <w:szCs w:val="32"/>
          <w:shd w:val="clear" w:color="auto" w:fill="FFFFFF"/>
        </w:rPr>
        <w:t>校</w:t>
      </w:r>
      <w:r>
        <w:rPr>
          <w:rFonts w:ascii="仿宋_GB2312" w:eastAsia="仿宋_GB2312" w:cs="仿宋_GB2312"/>
          <w:sz w:val="32"/>
          <w:szCs w:val="32"/>
          <w:shd w:val="clear" w:color="auto" w:fill="FFFFFF"/>
        </w:rPr>
        <w:t>级（意向）、院</w:t>
      </w:r>
      <w:r>
        <w:rPr>
          <w:rFonts w:hint="eastAsia" w:ascii="仿宋_GB2312" w:eastAsia="仿宋_GB2312" w:cs="仿宋_GB2312"/>
          <w:sz w:val="32"/>
          <w:szCs w:val="32"/>
          <w:shd w:val="clear" w:color="auto" w:fill="FFFFFF"/>
        </w:rPr>
        <w:t>级</w:t>
      </w:r>
      <w:r>
        <w:rPr>
          <w:rFonts w:ascii="仿宋_GB2312" w:eastAsia="仿宋_GB2312" w:cs="仿宋_GB2312"/>
          <w:sz w:val="32"/>
          <w:szCs w:val="32"/>
          <w:shd w:val="clear" w:color="auto" w:fill="FFFFFF"/>
        </w:rPr>
        <w:t>重点团队申报汇总表</w:t>
      </w:r>
      <w:r>
        <w:rPr>
          <w:rFonts w:hint="eastAsia" w:ascii="仿宋_GB2312" w:eastAsia="仿宋_GB2312" w:cs="仿宋_GB2312"/>
          <w:sz w:val="32"/>
          <w:szCs w:val="32"/>
          <w:shd w:val="clear" w:color="auto" w:fill="FFFFFF"/>
        </w:rPr>
        <w:t>和</w:t>
      </w:r>
      <w:r>
        <w:rPr>
          <w:rFonts w:ascii="仿宋_GB2312" w:eastAsia="仿宋_GB2312" w:cs="仿宋_GB2312"/>
          <w:sz w:val="32"/>
          <w:szCs w:val="32"/>
          <w:shd w:val="clear" w:color="auto" w:fill="FFFFFF"/>
        </w:rPr>
        <w:t>立项申报表</w:t>
      </w:r>
      <w:r>
        <w:rPr>
          <w:rFonts w:hint="eastAsia" w:ascii="仿宋_GB2312" w:eastAsia="仿宋_GB2312" w:cs="仿宋_GB2312"/>
          <w:sz w:val="32"/>
          <w:szCs w:val="32"/>
          <w:shd w:val="clear" w:color="auto" w:fill="FFFFFF"/>
        </w:rPr>
        <w:t>发送到团委指定邮箱，并在2018年7月20日前</w:t>
      </w:r>
      <w:r>
        <w:rPr>
          <w:rFonts w:ascii="仿宋_GB2312" w:eastAsia="仿宋_GB2312" w:cs="仿宋_GB2312"/>
          <w:sz w:val="32"/>
          <w:szCs w:val="32"/>
          <w:shd w:val="clear" w:color="auto" w:fill="FFFFFF"/>
        </w:rPr>
        <w:t>通过“三下乡”活动官方网站进行报备（具体流程见网站说明）。同时，各</w:t>
      </w:r>
      <w:r>
        <w:rPr>
          <w:rFonts w:hint="eastAsia" w:ascii="仿宋_GB2312" w:eastAsia="仿宋_GB2312" w:cs="仿宋_GB2312"/>
          <w:sz w:val="32"/>
          <w:szCs w:val="32"/>
          <w:shd w:val="clear" w:color="auto" w:fill="FFFFFF"/>
        </w:rPr>
        <w:t>学院</w:t>
      </w:r>
      <w:r>
        <w:rPr>
          <w:rFonts w:ascii="仿宋_GB2312" w:eastAsia="仿宋_GB2312" w:cs="仿宋_GB2312"/>
          <w:sz w:val="32"/>
          <w:szCs w:val="32"/>
          <w:shd w:val="clear" w:color="auto" w:fill="FFFFFF"/>
        </w:rPr>
        <w:t>拟</w:t>
      </w:r>
      <w:r>
        <w:rPr>
          <w:rFonts w:hint="eastAsia" w:ascii="仿宋_GB2312" w:eastAsia="仿宋_GB2312" w:cs="仿宋_GB2312"/>
          <w:sz w:val="32"/>
          <w:szCs w:val="32"/>
          <w:shd w:val="clear" w:color="auto" w:fill="FFFFFF"/>
        </w:rPr>
        <w:t>推荐</w:t>
      </w:r>
      <w:r>
        <w:rPr>
          <w:rFonts w:ascii="仿宋_GB2312" w:eastAsia="仿宋_GB2312" w:cs="仿宋_GB2312"/>
          <w:sz w:val="32"/>
          <w:szCs w:val="32"/>
          <w:shd w:val="clear" w:color="auto" w:fill="FFFFFF"/>
        </w:rPr>
        <w:t>的</w:t>
      </w:r>
      <w:r>
        <w:rPr>
          <w:rFonts w:hint="eastAsia" w:ascii="仿宋_GB2312" w:eastAsia="仿宋_GB2312" w:cs="仿宋_GB2312"/>
          <w:sz w:val="32"/>
          <w:szCs w:val="32"/>
          <w:shd w:val="clear" w:color="auto" w:fill="FFFFFF"/>
        </w:rPr>
        <w:t>校</w:t>
      </w:r>
      <w:r>
        <w:rPr>
          <w:rFonts w:ascii="仿宋_GB2312" w:eastAsia="仿宋_GB2312" w:cs="仿宋_GB2312"/>
          <w:sz w:val="32"/>
          <w:szCs w:val="32"/>
          <w:shd w:val="clear" w:color="auto" w:fill="FFFFFF"/>
        </w:rPr>
        <w:t>级重点团队，必须填写《201</w:t>
      </w:r>
      <w:r>
        <w:rPr>
          <w:rFonts w:hint="eastAsia" w:ascii="仿宋_GB2312" w:eastAsia="仿宋_GB2312" w:cs="仿宋_GB2312"/>
          <w:sz w:val="32"/>
          <w:szCs w:val="32"/>
          <w:shd w:val="clear" w:color="auto" w:fill="FFFFFF"/>
        </w:rPr>
        <w:t>8</w:t>
      </w:r>
      <w:r>
        <w:rPr>
          <w:rFonts w:ascii="仿宋_GB2312" w:eastAsia="仿宋_GB2312" w:cs="仿宋_GB2312"/>
          <w:sz w:val="32"/>
          <w:szCs w:val="32"/>
          <w:shd w:val="clear" w:color="auto" w:fill="FFFFFF"/>
        </w:rPr>
        <w:t>年海南</w:t>
      </w:r>
      <w:r>
        <w:rPr>
          <w:rFonts w:hint="eastAsia" w:ascii="仿宋_GB2312" w:eastAsia="仿宋_GB2312" w:cs="仿宋_GB2312"/>
          <w:sz w:val="32"/>
          <w:szCs w:val="32"/>
          <w:shd w:val="clear" w:color="auto" w:fill="FFFFFF"/>
        </w:rPr>
        <w:t>大学**学院</w:t>
      </w:r>
      <w:r>
        <w:rPr>
          <w:rFonts w:ascii="仿宋_GB2312" w:eastAsia="仿宋_GB2312" w:cs="仿宋_GB2312"/>
          <w:sz w:val="32"/>
          <w:szCs w:val="32"/>
          <w:shd w:val="clear" w:color="auto" w:fill="FFFFFF"/>
        </w:rPr>
        <w:t>暑期三下乡社会实践重点团队立项申报表》（附件</w:t>
      </w:r>
      <w:r>
        <w:rPr>
          <w:rFonts w:hint="eastAsia" w:ascii="仿宋_GB2312" w:eastAsia="仿宋_GB2312" w:cs="仿宋_GB2312"/>
          <w:sz w:val="32"/>
          <w:szCs w:val="32"/>
          <w:shd w:val="clear" w:color="auto" w:fill="FFFFFF"/>
        </w:rPr>
        <w:t>2</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rPr>
        <w:t>，</w:t>
      </w:r>
      <w:r>
        <w:rPr>
          <w:rFonts w:ascii="仿宋_GB2312" w:eastAsia="仿宋_GB2312" w:cs="仿宋_GB2312"/>
          <w:sz w:val="32"/>
          <w:szCs w:val="32"/>
          <w:shd w:val="clear" w:color="auto" w:fill="FFFFFF"/>
        </w:rPr>
        <w:t>未在官网登记报备并填写申报表的团队，均不能申报</w:t>
      </w:r>
      <w:r>
        <w:rPr>
          <w:rFonts w:hint="eastAsia" w:ascii="仿宋_GB2312" w:eastAsia="仿宋_GB2312" w:cs="仿宋_GB2312"/>
          <w:sz w:val="32"/>
          <w:szCs w:val="32"/>
          <w:shd w:val="clear" w:color="auto" w:fill="FFFFFF"/>
        </w:rPr>
        <w:t>校级、</w:t>
      </w:r>
      <w:r>
        <w:rPr>
          <w:rFonts w:ascii="仿宋_GB2312" w:eastAsia="仿宋_GB2312" w:cs="仿宋_GB2312"/>
          <w:sz w:val="32"/>
          <w:szCs w:val="32"/>
          <w:shd w:val="clear" w:color="auto" w:fill="FFFFFF"/>
        </w:rPr>
        <w:t>省级和</w:t>
      </w:r>
      <w:r>
        <w:rPr>
          <w:rFonts w:hint="eastAsia" w:ascii="仿宋_GB2312" w:eastAsia="仿宋_GB2312" w:cs="仿宋_GB2312"/>
          <w:sz w:val="32"/>
          <w:szCs w:val="32"/>
          <w:shd w:val="clear" w:color="auto" w:fill="FFFFFF"/>
        </w:rPr>
        <w:t>国家</w:t>
      </w:r>
      <w:r>
        <w:rPr>
          <w:rFonts w:ascii="仿宋_GB2312" w:eastAsia="仿宋_GB2312" w:cs="仿宋_GB2312"/>
          <w:sz w:val="32"/>
          <w:szCs w:val="32"/>
          <w:shd w:val="clear" w:color="auto" w:fill="FFFFFF"/>
        </w:rPr>
        <w:t>级重点团队或参与各项计划（含专项）的奖项遴选</w:t>
      </w:r>
      <w:r>
        <w:rPr>
          <w:rFonts w:hint="eastAsia" w:ascii="仿宋_GB2312" w:eastAsia="仿宋_GB2312" w:cs="仿宋_GB2312"/>
          <w:sz w:val="32"/>
          <w:szCs w:val="32"/>
          <w:shd w:val="clear" w:color="auto" w:fill="FFFFFF"/>
        </w:rPr>
        <w:t xml:space="preserve">。2018年“三下乡”活动结束后，团中央相关部门将对全国重点团队中的优秀单位、团队、个人和活动成果进行遴选和通报表扬；省委宣传部、省文明办、省教育厅、团省委、省学联也将组织省级评选通报工作。校团委也将组织表彰工作，并将优秀实践论文（调研报告）汇编印发，同时对重点团队给予一定的经费支持。       </w:t>
      </w:r>
      <w:r>
        <w:rPr>
          <w:rFonts w:hint="eastAsia" w:ascii="仿宋_GB2312" w:eastAsia="仿宋_GB2312" w:cs="仿宋_GB2312"/>
          <w:b/>
          <w:sz w:val="32"/>
          <w:szCs w:val="32"/>
          <w:shd w:val="clear" w:color="auto" w:fill="FFFFFF"/>
        </w:rPr>
        <w:t xml:space="preserve">          </w:t>
      </w:r>
    </w:p>
    <w:p>
      <w:pPr>
        <w:pStyle w:val="6"/>
        <w:widowControl/>
        <w:spacing w:beforeAutospacing="0" w:afterAutospacing="0" w:line="560" w:lineRule="exact"/>
        <w:ind w:firstLine="643" w:firstLineChars="200"/>
        <w:rPr>
          <w:rFonts w:ascii="仿宋_GB2312" w:eastAsia="仿宋_GB2312" w:cs="仿宋_GB2312"/>
          <w:b/>
          <w:sz w:val="32"/>
          <w:szCs w:val="32"/>
          <w:shd w:val="clear" w:color="auto" w:fill="FFFFFF"/>
        </w:rPr>
      </w:pPr>
      <w:r>
        <w:rPr>
          <w:rFonts w:hint="eastAsia" w:ascii="仿宋_GB2312" w:eastAsia="仿宋_GB2312" w:cs="仿宋_GB2312"/>
          <w:b/>
          <w:sz w:val="32"/>
          <w:szCs w:val="32"/>
          <w:shd w:val="clear" w:color="auto" w:fill="FFFFFF"/>
        </w:rPr>
        <w:t xml:space="preserve">2. </w:t>
      </w:r>
      <w:r>
        <w:rPr>
          <w:rFonts w:ascii="仿宋_GB2312" w:eastAsia="仿宋_GB2312" w:cs="仿宋_GB2312"/>
          <w:b/>
          <w:sz w:val="32"/>
          <w:szCs w:val="32"/>
          <w:shd w:val="clear" w:color="auto" w:fill="FFFFFF"/>
        </w:rPr>
        <w:t>加强工作品牌推广和媒体综合传播。</w:t>
      </w:r>
      <w:r>
        <w:rPr>
          <w:rFonts w:ascii="仿宋_GB2312" w:eastAsia="仿宋_GB2312" w:cs="仿宋_GB2312"/>
          <w:sz w:val="32"/>
          <w:szCs w:val="32"/>
          <w:shd w:val="clear" w:color="auto" w:fill="FFFFFF"/>
        </w:rPr>
        <w:t>为进一步提升“三下乡”活动的品牌形象和社会影响力，201</w:t>
      </w:r>
      <w:r>
        <w:rPr>
          <w:rFonts w:hint="eastAsia" w:ascii="仿宋_GB2312" w:eastAsia="仿宋_GB2312" w:cs="仿宋_GB2312"/>
          <w:sz w:val="32"/>
          <w:szCs w:val="32"/>
          <w:shd w:val="clear" w:color="auto" w:fill="FFFFFF"/>
        </w:rPr>
        <w:t>8</w:t>
      </w:r>
      <w:r>
        <w:rPr>
          <w:rFonts w:ascii="仿宋_GB2312" w:eastAsia="仿宋_GB2312" w:cs="仿宋_GB2312"/>
          <w:sz w:val="32"/>
          <w:szCs w:val="32"/>
          <w:shd w:val="clear" w:color="auto" w:fill="FFFFFF"/>
        </w:rPr>
        <w:t>年继续推广实施《大中专学生志愿者暑期“三下乡”社会实践视觉形象识别系统使用办法（试行）》（详情见“三下乡”社会实践活动官方网站），所有校级重点团队均须在活动开展中广泛使用“三下乡”标识。</w:t>
      </w:r>
      <w:r>
        <w:rPr>
          <w:rFonts w:ascii="仿宋_GB2312" w:eastAsia="仿宋_GB2312" w:cs="仿宋_GB2312"/>
          <w:color w:val="000000"/>
          <w:sz w:val="32"/>
          <w:szCs w:val="32"/>
          <w:shd w:val="clear" w:color="auto" w:fill="FFFFFF"/>
        </w:rPr>
        <w:t>各学院</w:t>
      </w:r>
      <w:r>
        <w:rPr>
          <w:rFonts w:ascii="仿宋_GB2312" w:eastAsia="仿宋_GB2312" w:cs="仿宋_GB2312"/>
          <w:sz w:val="32"/>
          <w:szCs w:val="32"/>
          <w:shd w:val="clear" w:color="auto" w:fill="FFFFFF"/>
        </w:rPr>
        <w:t>要注重社会实践成果的总结和分享传播，充分利用微博、微信等新媒体和大众传媒、校园媒体等多种形式，加强对活动中优秀个人和事迹的宣传报道。团中央将联合中国文明网、中国青年网、中青在线、腾讯网、新浪网等开展“镜头中的三下乡”等作品遴选活动，开展“青春三下乡”等专题线上活动，各学院要广泛动员学生积极参与。</w:t>
      </w:r>
      <w:r>
        <w:rPr>
          <w:sz w:val="32"/>
          <w:szCs w:val="32"/>
          <w:shd w:val="clear" w:color="auto" w:fill="FFFFFF"/>
        </w:rPr>
        <w:t xml:space="preserve"> </w:t>
      </w:r>
    </w:p>
    <w:p>
      <w:pPr>
        <w:pStyle w:val="6"/>
        <w:widowControl/>
        <w:spacing w:beforeAutospacing="0" w:afterAutospacing="0" w:line="560" w:lineRule="exact"/>
        <w:ind w:firstLine="643" w:firstLineChars="200"/>
        <w:rPr>
          <w:sz w:val="32"/>
          <w:szCs w:val="32"/>
        </w:rPr>
      </w:pPr>
      <w:r>
        <w:rPr>
          <w:rFonts w:ascii="仿宋_GB2312" w:eastAsia="仿宋_GB2312" w:cs="仿宋_GB2312"/>
          <w:b/>
          <w:sz w:val="32"/>
          <w:szCs w:val="32"/>
          <w:shd w:val="clear" w:color="auto" w:fill="FFFFFF"/>
        </w:rPr>
        <w:t>3</w:t>
      </w:r>
      <w:r>
        <w:rPr>
          <w:rFonts w:hint="eastAsia" w:ascii="仿宋_GB2312" w:eastAsia="仿宋_GB2312" w:cs="仿宋_GB2312"/>
          <w:b/>
          <w:sz w:val="32"/>
          <w:szCs w:val="32"/>
          <w:shd w:val="clear" w:color="auto" w:fill="FFFFFF"/>
        </w:rPr>
        <w:t xml:space="preserve">. </w:t>
      </w:r>
      <w:r>
        <w:rPr>
          <w:rFonts w:ascii="仿宋_GB2312" w:eastAsia="仿宋_GB2312" w:cs="仿宋_GB2312"/>
          <w:b/>
          <w:sz w:val="32"/>
          <w:szCs w:val="32"/>
          <w:shd w:val="clear" w:color="auto" w:fill="FFFFFF"/>
        </w:rPr>
        <w:t>确保活动实效性和常态化开展。</w:t>
      </w:r>
      <w:r>
        <w:rPr>
          <w:rFonts w:ascii="仿宋_GB2312" w:eastAsia="仿宋_GB2312" w:cs="仿宋_GB2312"/>
          <w:sz w:val="32"/>
          <w:szCs w:val="32"/>
          <w:shd w:val="clear" w:color="auto" w:fill="FFFFFF"/>
        </w:rPr>
        <w:t>各学院要在活动组织实施中完善制度规范、突出过程管理，开展必要的思想作风和服务技能培训，选派相关专业教师带队指导。突出社会实践的基地化、项目化管理，做到“按需设项、据项组团”，服务内容和形式切合基层实际和需要，切忌走马观花、变相旅游等。各学院在引导实践团队制定实践主题、方案的同时要注重与实际工作、学科专业、兴趣爱好、能力特长相结合，注重团队的组织建设和成员组成，根据需要组建临时党团组织，探索建立网络支部。各学院在设立院级重点团队的同时要注重与自身工作的有效结合，把握前瞻性，注重常态化发展，让更多的实践团队能够在实践活动结束后能够成功落地，常态化的在学院团员青年中发挥作用，助力搭建共青团四维工作新格局。</w:t>
      </w:r>
      <w:r>
        <w:rPr>
          <w:sz w:val="32"/>
          <w:szCs w:val="32"/>
          <w:shd w:val="clear" w:color="auto" w:fill="FFFFFF"/>
        </w:rPr>
        <w:t xml:space="preserve"> </w:t>
      </w:r>
    </w:p>
    <w:p>
      <w:pPr>
        <w:pStyle w:val="6"/>
        <w:widowControl/>
        <w:spacing w:beforeAutospacing="0" w:afterAutospacing="0" w:line="560" w:lineRule="exact"/>
        <w:ind w:firstLine="643" w:firstLineChars="200"/>
        <w:rPr>
          <w:sz w:val="32"/>
          <w:szCs w:val="32"/>
        </w:rPr>
      </w:pPr>
      <w:r>
        <w:rPr>
          <w:rFonts w:ascii="仿宋_GB2312" w:eastAsia="仿宋_GB2312" w:cs="仿宋_GB2312"/>
          <w:b/>
          <w:sz w:val="32"/>
          <w:szCs w:val="32"/>
          <w:shd w:val="clear" w:color="auto" w:fill="FFFFFF"/>
        </w:rPr>
        <w:t>4</w:t>
      </w:r>
      <w:r>
        <w:rPr>
          <w:rFonts w:hint="eastAsia" w:ascii="仿宋_GB2312" w:eastAsia="仿宋_GB2312" w:cs="仿宋_GB2312"/>
          <w:b/>
          <w:sz w:val="32"/>
          <w:szCs w:val="32"/>
          <w:shd w:val="clear" w:color="auto" w:fill="FFFFFF"/>
        </w:rPr>
        <w:t xml:space="preserve">. </w:t>
      </w:r>
      <w:r>
        <w:rPr>
          <w:rFonts w:ascii="仿宋_GB2312" w:eastAsia="仿宋_GB2312" w:cs="仿宋_GB2312"/>
          <w:b/>
          <w:sz w:val="32"/>
          <w:szCs w:val="32"/>
          <w:shd w:val="clear" w:color="auto" w:fill="FFFFFF"/>
        </w:rPr>
        <w:t>注重活动的安全性。</w:t>
      </w:r>
      <w:r>
        <w:rPr>
          <w:rFonts w:ascii="仿宋_GB2312" w:eastAsia="仿宋_GB2312" w:cs="仿宋_GB2312"/>
          <w:sz w:val="32"/>
          <w:szCs w:val="32"/>
          <w:shd w:val="clear" w:color="auto" w:fill="FFFFFF"/>
        </w:rPr>
        <w:t>加强安全教育和保障，做好前期调研和出发准备，保障学生人身和财产安全，及时给学生购买保险，特别是要高度关注极端气候变化和服务地区的自然条件，做好自然灾害和突发事件的应对预案。</w:t>
      </w:r>
      <w:r>
        <w:rPr>
          <w:sz w:val="32"/>
          <w:szCs w:val="32"/>
          <w:shd w:val="clear" w:color="auto" w:fill="FFFFFF"/>
        </w:rPr>
        <w:t xml:space="preserve"> </w:t>
      </w:r>
    </w:p>
    <w:p>
      <w:pPr>
        <w:pStyle w:val="6"/>
        <w:widowControl/>
        <w:spacing w:beforeAutospacing="0" w:afterAutospacing="0" w:line="560" w:lineRule="exact"/>
        <w:ind w:firstLine="643" w:firstLineChars="200"/>
        <w:rPr>
          <w:sz w:val="32"/>
          <w:szCs w:val="32"/>
        </w:rPr>
      </w:pPr>
      <w:r>
        <w:rPr>
          <w:rFonts w:ascii="仿宋_GB2312" w:eastAsia="仿宋_GB2312" w:cs="仿宋_GB2312"/>
          <w:b/>
          <w:sz w:val="32"/>
          <w:szCs w:val="32"/>
          <w:shd w:val="clear" w:color="auto" w:fill="FFFFFF"/>
        </w:rPr>
        <w:t>5.</w:t>
      </w:r>
      <w:r>
        <w:rPr>
          <w:rFonts w:hint="eastAsia" w:ascii="仿宋_GB2312" w:eastAsia="仿宋_GB2312" w:cs="仿宋_GB2312"/>
          <w:b/>
          <w:sz w:val="32"/>
          <w:szCs w:val="32"/>
          <w:shd w:val="clear" w:color="auto" w:fill="FFFFFF"/>
        </w:rPr>
        <w:t xml:space="preserve"> </w:t>
      </w:r>
      <w:r>
        <w:rPr>
          <w:rFonts w:ascii="仿宋_GB2312" w:eastAsia="仿宋_GB2312" w:cs="仿宋_GB2312"/>
          <w:b/>
          <w:sz w:val="32"/>
          <w:szCs w:val="32"/>
          <w:shd w:val="clear" w:color="auto" w:fill="FFFFFF"/>
        </w:rPr>
        <w:t>实践项目申报内容</w:t>
      </w:r>
      <w:r>
        <w:rPr>
          <w:sz w:val="32"/>
          <w:szCs w:val="32"/>
          <w:shd w:val="clear" w:color="auto" w:fill="FFFFFF"/>
        </w:rPr>
        <w:t xml:space="preserve"> </w:t>
      </w:r>
    </w:p>
    <w:p>
      <w:pPr>
        <w:pStyle w:val="6"/>
        <w:widowControl/>
        <w:spacing w:beforeAutospacing="0" w:afterAutospacing="0" w:line="560" w:lineRule="exact"/>
        <w:ind w:firstLine="640" w:firstLineChars="200"/>
        <w:rPr>
          <w:sz w:val="32"/>
          <w:szCs w:val="32"/>
        </w:rPr>
      </w:pPr>
      <w:r>
        <w:rPr>
          <w:rFonts w:ascii="仿宋_GB2312" w:eastAsia="仿宋_GB2312" w:cs="仿宋_GB2312"/>
          <w:sz w:val="32"/>
          <w:szCs w:val="32"/>
          <w:shd w:val="clear" w:color="auto" w:fill="FFFFFF"/>
        </w:rPr>
        <w:t>(1)201</w:t>
      </w:r>
      <w:r>
        <w:rPr>
          <w:rFonts w:hint="eastAsia" w:ascii="仿宋_GB2312" w:eastAsia="仿宋_GB2312" w:cs="仿宋_GB2312"/>
          <w:sz w:val="32"/>
          <w:szCs w:val="32"/>
          <w:shd w:val="clear" w:color="auto" w:fill="FFFFFF"/>
        </w:rPr>
        <w:t>8</w:t>
      </w:r>
      <w:r>
        <w:rPr>
          <w:rFonts w:ascii="仿宋_GB2312" w:eastAsia="仿宋_GB2312" w:cs="仿宋_GB2312"/>
          <w:sz w:val="32"/>
          <w:szCs w:val="32"/>
          <w:shd w:val="clear" w:color="auto" w:fill="FFFFFF"/>
        </w:rPr>
        <w:t>年海南大学</w:t>
      </w:r>
      <w:r>
        <w:rPr>
          <w:rFonts w:hint="eastAsia" w:ascii="仿宋_GB2312" w:eastAsia="仿宋_GB2312" w:cs="仿宋_GB2312"/>
          <w:sz w:val="32"/>
          <w:szCs w:val="32"/>
          <w:shd w:val="clear" w:color="auto" w:fill="FFFFFF"/>
        </w:rPr>
        <w:t>**学院</w:t>
      </w:r>
      <w:r>
        <w:rPr>
          <w:rFonts w:ascii="仿宋_GB2312" w:eastAsia="仿宋_GB2312" w:cs="仿宋_GB2312"/>
          <w:sz w:val="32"/>
          <w:szCs w:val="32"/>
          <w:shd w:val="clear" w:color="auto" w:fill="FFFFFF"/>
        </w:rPr>
        <w:t>暑期三下乡社会实践活动团队申报汇总表</w:t>
      </w:r>
      <w:r>
        <w:rPr>
          <w:sz w:val="32"/>
          <w:szCs w:val="32"/>
          <w:shd w:val="clear" w:color="auto" w:fill="FFFFFF"/>
        </w:rPr>
        <w:t xml:space="preserve"> </w:t>
      </w:r>
    </w:p>
    <w:p>
      <w:pPr>
        <w:pStyle w:val="6"/>
        <w:widowControl/>
        <w:spacing w:beforeAutospacing="0" w:afterAutospacing="0" w:line="560" w:lineRule="exact"/>
        <w:ind w:firstLine="640" w:firstLineChars="200"/>
        <w:rPr>
          <w:sz w:val="32"/>
          <w:szCs w:val="32"/>
        </w:rPr>
      </w:pPr>
      <w:r>
        <w:rPr>
          <w:rFonts w:ascii="仿宋_GB2312" w:eastAsia="仿宋_GB2312" w:cs="仿宋_GB2312"/>
          <w:sz w:val="32"/>
          <w:szCs w:val="32"/>
          <w:shd w:val="clear" w:color="auto" w:fill="FFFFFF"/>
        </w:rPr>
        <w:t>(2)201</w:t>
      </w:r>
      <w:r>
        <w:rPr>
          <w:rFonts w:hint="eastAsia" w:ascii="仿宋_GB2312" w:eastAsia="仿宋_GB2312" w:cs="仿宋_GB2312"/>
          <w:sz w:val="32"/>
          <w:szCs w:val="32"/>
          <w:shd w:val="clear" w:color="auto" w:fill="FFFFFF"/>
        </w:rPr>
        <w:t>8</w:t>
      </w:r>
      <w:r>
        <w:rPr>
          <w:rFonts w:ascii="仿宋_GB2312" w:eastAsia="仿宋_GB2312" w:cs="仿宋_GB2312"/>
          <w:sz w:val="32"/>
          <w:szCs w:val="32"/>
          <w:shd w:val="clear" w:color="auto" w:fill="FFFFFF"/>
        </w:rPr>
        <w:t>年海南大学</w:t>
      </w:r>
      <w:r>
        <w:rPr>
          <w:rFonts w:hint="eastAsia" w:ascii="仿宋_GB2312" w:eastAsia="仿宋_GB2312" w:cs="仿宋_GB2312"/>
          <w:sz w:val="32"/>
          <w:szCs w:val="32"/>
          <w:shd w:val="clear" w:color="auto" w:fill="FFFFFF"/>
        </w:rPr>
        <w:t>**学院</w:t>
      </w:r>
      <w:r>
        <w:rPr>
          <w:rFonts w:ascii="仿宋_GB2312" w:eastAsia="仿宋_GB2312" w:cs="仿宋_GB2312"/>
          <w:sz w:val="32"/>
          <w:szCs w:val="32"/>
          <w:shd w:val="clear" w:color="auto" w:fill="FFFFFF"/>
        </w:rPr>
        <w:t>暑期三下乡社会实践活动重点团队</w:t>
      </w:r>
      <w:r>
        <w:rPr>
          <w:rFonts w:hint="eastAsia" w:ascii="仿宋_GB2312" w:eastAsia="仿宋_GB2312" w:cs="仿宋_GB2312"/>
          <w:sz w:val="32"/>
          <w:szCs w:val="32"/>
          <w:shd w:val="clear" w:color="auto" w:fill="FFFFFF"/>
        </w:rPr>
        <w:t>立项</w:t>
      </w:r>
      <w:r>
        <w:rPr>
          <w:rFonts w:ascii="仿宋_GB2312" w:eastAsia="仿宋_GB2312" w:cs="仿宋_GB2312"/>
          <w:sz w:val="32"/>
          <w:szCs w:val="32"/>
          <w:shd w:val="clear" w:color="auto" w:fill="FFFFFF"/>
        </w:rPr>
        <w:t>申报表</w:t>
      </w:r>
      <w:r>
        <w:rPr>
          <w:sz w:val="32"/>
          <w:szCs w:val="32"/>
          <w:shd w:val="clear" w:color="auto" w:fill="FFFFFF"/>
        </w:rPr>
        <w:t xml:space="preserve"> </w:t>
      </w:r>
    </w:p>
    <w:p>
      <w:pPr>
        <w:pStyle w:val="6"/>
        <w:widowControl/>
        <w:spacing w:beforeAutospacing="0" w:afterAutospacing="0" w:line="560" w:lineRule="exact"/>
        <w:ind w:firstLine="1"/>
        <w:rPr>
          <w:sz w:val="32"/>
          <w:szCs w:val="32"/>
        </w:rPr>
      </w:pPr>
      <w:r>
        <w:rPr>
          <w:rFonts w:ascii="仿宋_GB2312" w:eastAsia="仿宋_GB2312" w:cs="仿宋_GB2312"/>
          <w:b/>
          <w:sz w:val="32"/>
          <w:szCs w:val="32"/>
          <w:shd w:val="clear" w:color="auto" w:fill="FFFFFF"/>
        </w:rPr>
        <w:t>6.</w:t>
      </w:r>
      <w:r>
        <w:rPr>
          <w:rFonts w:hint="eastAsia" w:ascii="仿宋_GB2312" w:eastAsia="仿宋_GB2312" w:cs="仿宋_GB2312"/>
          <w:b/>
          <w:sz w:val="32"/>
          <w:szCs w:val="32"/>
          <w:shd w:val="clear" w:color="auto" w:fill="FFFFFF"/>
        </w:rPr>
        <w:t xml:space="preserve"> </w:t>
      </w:r>
      <w:r>
        <w:rPr>
          <w:rFonts w:ascii="仿宋_GB2312" w:eastAsia="仿宋_GB2312" w:cs="仿宋_GB2312"/>
          <w:b/>
          <w:sz w:val="32"/>
          <w:szCs w:val="32"/>
          <w:shd w:val="clear" w:color="auto" w:fill="FFFFFF"/>
        </w:rPr>
        <w:t>材料报送</w:t>
      </w:r>
      <w:r>
        <w:rPr>
          <w:sz w:val="32"/>
          <w:szCs w:val="32"/>
          <w:shd w:val="clear" w:color="auto" w:fill="FFFFFF"/>
        </w:rPr>
        <w:t xml:space="preserve"> </w:t>
      </w:r>
    </w:p>
    <w:p>
      <w:pPr>
        <w:pStyle w:val="6"/>
        <w:widowControl/>
        <w:spacing w:beforeAutospacing="0" w:afterAutospacing="0" w:line="560" w:lineRule="exact"/>
        <w:ind w:firstLine="640" w:firstLineChars="200"/>
        <w:rPr>
          <w:sz w:val="32"/>
          <w:szCs w:val="32"/>
        </w:rPr>
      </w:pPr>
      <w:r>
        <w:rPr>
          <w:rFonts w:ascii="仿宋_GB2312" w:eastAsia="仿宋_GB2312" w:cs="仿宋_GB2312"/>
          <w:color w:val="000000"/>
          <w:sz w:val="32"/>
          <w:szCs w:val="32"/>
          <w:shd w:val="clear" w:color="auto" w:fill="FFFFFF"/>
        </w:rPr>
        <w:t>所有申报重点团队的项目均须填写《201</w:t>
      </w:r>
      <w:r>
        <w:rPr>
          <w:rFonts w:hint="eastAsia" w:ascii="仿宋_GB2312" w:eastAsia="仿宋_GB2312" w:cs="仿宋_GB2312"/>
          <w:color w:val="000000"/>
          <w:sz w:val="32"/>
          <w:szCs w:val="32"/>
          <w:shd w:val="clear" w:color="auto" w:fill="FFFFFF"/>
        </w:rPr>
        <w:t>8</w:t>
      </w:r>
      <w:r>
        <w:rPr>
          <w:rFonts w:ascii="仿宋_GB2312" w:eastAsia="仿宋_GB2312" w:cs="仿宋_GB2312"/>
          <w:color w:val="000000"/>
          <w:sz w:val="32"/>
          <w:szCs w:val="32"/>
          <w:shd w:val="clear" w:color="auto" w:fill="FFFFFF"/>
        </w:rPr>
        <w:t>年海南大学</w:t>
      </w:r>
      <w:r>
        <w:rPr>
          <w:rFonts w:hint="eastAsia" w:ascii="仿宋_GB2312" w:eastAsia="仿宋_GB2312" w:cs="仿宋_GB2312"/>
          <w:color w:val="000000"/>
          <w:sz w:val="32"/>
          <w:szCs w:val="32"/>
          <w:shd w:val="clear" w:color="auto" w:fill="FFFFFF"/>
        </w:rPr>
        <w:t>**学院</w:t>
      </w:r>
      <w:r>
        <w:rPr>
          <w:rFonts w:ascii="仿宋_GB2312" w:eastAsia="仿宋_GB2312" w:cs="仿宋_GB2312"/>
          <w:color w:val="000000"/>
          <w:sz w:val="32"/>
          <w:szCs w:val="32"/>
          <w:shd w:val="clear" w:color="auto" w:fill="FFFFFF"/>
        </w:rPr>
        <w:t>暑期</w:t>
      </w:r>
      <w:r>
        <w:rPr>
          <w:rFonts w:hint="eastAsia" w:ascii="仿宋_GB2312" w:eastAsia="仿宋_GB2312" w:cs="仿宋_GB2312"/>
          <w:color w:val="000000"/>
          <w:sz w:val="32"/>
          <w:szCs w:val="32"/>
          <w:shd w:val="clear" w:color="auto" w:fill="FFFFFF"/>
        </w:rPr>
        <w:t>三下乡</w:t>
      </w:r>
      <w:r>
        <w:rPr>
          <w:rFonts w:ascii="仿宋_GB2312" w:eastAsia="仿宋_GB2312" w:cs="仿宋_GB2312"/>
          <w:color w:val="000000"/>
          <w:sz w:val="32"/>
          <w:szCs w:val="32"/>
          <w:shd w:val="clear" w:color="auto" w:fill="FFFFFF"/>
        </w:rPr>
        <w:t>社会实践活动重点团队</w:t>
      </w:r>
      <w:r>
        <w:rPr>
          <w:rFonts w:hint="eastAsia" w:ascii="仿宋_GB2312" w:eastAsia="仿宋_GB2312" w:cs="仿宋_GB2312"/>
          <w:color w:val="000000"/>
          <w:sz w:val="32"/>
          <w:szCs w:val="32"/>
          <w:shd w:val="clear" w:color="auto" w:fill="FFFFFF"/>
        </w:rPr>
        <w:t>立项</w:t>
      </w:r>
      <w:r>
        <w:rPr>
          <w:rFonts w:ascii="仿宋_GB2312" w:eastAsia="仿宋_GB2312" w:cs="仿宋_GB2312"/>
          <w:color w:val="000000"/>
          <w:sz w:val="32"/>
          <w:szCs w:val="32"/>
          <w:shd w:val="clear" w:color="auto" w:fill="FFFFFF"/>
        </w:rPr>
        <w:t>申报表》。所有申报材料须由学院初审、汇总、并排序。重点团队申报表、汇总表纸质版一式一份，要求学院主管领导签字盖章后由学院统一交到校团委（思源学堂</w:t>
      </w:r>
      <w:r>
        <w:rPr>
          <w:rFonts w:hint="eastAsia" w:ascii="仿宋_GB2312" w:eastAsia="仿宋_GB2312" w:cs="仿宋_GB2312"/>
          <w:color w:val="000000"/>
          <w:sz w:val="32"/>
          <w:szCs w:val="32"/>
          <w:shd w:val="clear" w:color="auto" w:fill="FFFFFF"/>
        </w:rPr>
        <w:t>A</w:t>
      </w:r>
      <w:r>
        <w:rPr>
          <w:rFonts w:ascii="仿宋_GB2312" w:eastAsia="仿宋_GB2312" w:cs="仿宋_GB2312"/>
          <w:color w:val="000000"/>
          <w:sz w:val="32"/>
          <w:szCs w:val="32"/>
          <w:shd w:val="clear" w:color="auto" w:fill="FFFFFF"/>
        </w:rPr>
        <w:t>404室）。同时，电子版以“**学院”命名发至xtwzzk@163.com。</w:t>
      </w:r>
      <w:r>
        <w:rPr>
          <w:sz w:val="32"/>
          <w:szCs w:val="32"/>
          <w:shd w:val="clear" w:color="auto" w:fill="FFFFFF"/>
        </w:rPr>
        <w:t xml:space="preserve"> </w:t>
      </w:r>
    </w:p>
    <w:p>
      <w:pPr>
        <w:pStyle w:val="6"/>
        <w:widowControl/>
        <w:spacing w:beforeAutospacing="0" w:afterAutospacing="0" w:line="560" w:lineRule="exact"/>
        <w:ind w:firstLine="643" w:firstLineChars="200"/>
        <w:rPr>
          <w:sz w:val="32"/>
          <w:szCs w:val="32"/>
        </w:rPr>
      </w:pPr>
      <w:r>
        <w:rPr>
          <w:rFonts w:ascii="仿宋_GB2312" w:eastAsia="仿宋_GB2312" w:cs="仿宋_GB2312"/>
          <w:b/>
          <w:sz w:val="32"/>
          <w:szCs w:val="32"/>
          <w:shd w:val="clear" w:color="auto" w:fill="FFFFFF"/>
        </w:rPr>
        <w:t>申报日期：</w:t>
      </w:r>
      <w:r>
        <w:rPr>
          <w:rFonts w:ascii="仿宋_GB2312" w:eastAsia="仿宋_GB2312" w:cs="仿宋_GB2312"/>
          <w:sz w:val="32"/>
          <w:szCs w:val="32"/>
          <w:shd w:val="clear" w:color="auto" w:fill="FFFFFF"/>
        </w:rPr>
        <w:t>截至201</w:t>
      </w:r>
      <w:r>
        <w:rPr>
          <w:rFonts w:hint="eastAsia" w:ascii="仿宋_GB2312" w:eastAsia="仿宋_GB2312" w:cs="仿宋_GB2312"/>
          <w:sz w:val="32"/>
          <w:szCs w:val="32"/>
          <w:shd w:val="clear" w:color="auto" w:fill="FFFFFF"/>
        </w:rPr>
        <w:t>8</w:t>
      </w:r>
      <w:r>
        <w:rPr>
          <w:rFonts w:ascii="仿宋_GB2312" w:eastAsia="仿宋_GB2312" w:cs="仿宋_GB2312"/>
          <w:sz w:val="32"/>
          <w:szCs w:val="32"/>
          <w:shd w:val="clear" w:color="auto" w:fill="FFFFFF"/>
        </w:rPr>
        <w:t>年6月2</w:t>
      </w:r>
      <w:r>
        <w:rPr>
          <w:rFonts w:hint="eastAsia" w:ascii="仿宋_GB2312" w:eastAsia="仿宋_GB2312" w:cs="仿宋_GB2312"/>
          <w:sz w:val="32"/>
          <w:szCs w:val="32"/>
          <w:shd w:val="clear" w:color="auto" w:fill="FFFFFF"/>
        </w:rPr>
        <w:t>0</w:t>
      </w:r>
      <w:r>
        <w:rPr>
          <w:rFonts w:ascii="仿宋_GB2312" w:eastAsia="仿宋_GB2312" w:cs="仿宋_GB2312"/>
          <w:sz w:val="32"/>
          <w:szCs w:val="32"/>
          <w:shd w:val="clear" w:color="auto" w:fill="FFFFFF"/>
        </w:rPr>
        <w:t>日</w:t>
      </w:r>
      <w:r>
        <w:rPr>
          <w:sz w:val="32"/>
          <w:szCs w:val="32"/>
          <w:shd w:val="clear" w:color="auto" w:fill="FFFFFF"/>
        </w:rPr>
        <w:t xml:space="preserve"> </w:t>
      </w:r>
    </w:p>
    <w:p>
      <w:pPr>
        <w:pStyle w:val="6"/>
        <w:widowControl/>
        <w:spacing w:beforeAutospacing="0" w:afterAutospacing="0" w:line="560" w:lineRule="exact"/>
        <w:ind w:firstLine="643" w:firstLineChars="200"/>
        <w:rPr>
          <w:sz w:val="32"/>
          <w:szCs w:val="32"/>
        </w:rPr>
      </w:pPr>
      <w:r>
        <w:rPr>
          <w:rFonts w:ascii="仿宋_GB2312" w:eastAsia="仿宋_GB2312" w:cs="仿宋_GB2312"/>
          <w:b/>
          <w:sz w:val="32"/>
          <w:szCs w:val="32"/>
          <w:shd w:val="clear" w:color="auto" w:fill="FFFFFF"/>
        </w:rPr>
        <w:t>联 系 人：</w:t>
      </w:r>
      <w:r>
        <w:rPr>
          <w:rFonts w:hint="eastAsia" w:ascii="仿宋_GB2312" w:eastAsia="仿宋_GB2312" w:cs="仿宋_GB2312"/>
          <w:sz w:val="32"/>
          <w:szCs w:val="32"/>
          <w:shd w:val="clear" w:color="auto" w:fill="FFFFFF"/>
        </w:rPr>
        <w:t>杨</w:t>
      </w:r>
      <w:r>
        <w:rPr>
          <w:rFonts w:ascii="仿宋_GB2312" w:eastAsia="仿宋_GB2312" w:cs="仿宋_GB2312"/>
          <w:sz w:val="32"/>
          <w:szCs w:val="32"/>
          <w:shd w:val="clear" w:color="auto" w:fill="FFFFFF"/>
        </w:rPr>
        <w:t xml:space="preserve">智伟     </w:t>
      </w:r>
      <w:r>
        <w:rPr>
          <w:rFonts w:hint="eastAsia" w:ascii="仿宋_GB2312" w:eastAsia="仿宋_GB2312" w:cs="仿宋_GB2312"/>
          <w:sz w:val="32"/>
          <w:szCs w:val="32"/>
          <w:shd w:val="clear" w:color="auto" w:fill="FFFFFF"/>
        </w:rPr>
        <w:t>施芷馨</w:t>
      </w:r>
    </w:p>
    <w:p>
      <w:pPr>
        <w:pStyle w:val="6"/>
        <w:widowControl/>
        <w:spacing w:beforeAutospacing="0" w:afterAutospacing="0" w:line="560" w:lineRule="exact"/>
        <w:ind w:firstLine="643" w:firstLineChars="200"/>
        <w:rPr>
          <w:sz w:val="32"/>
          <w:szCs w:val="32"/>
        </w:rPr>
      </w:pPr>
      <w:r>
        <w:rPr>
          <w:rFonts w:ascii="仿宋_GB2312" w:eastAsia="仿宋_GB2312" w:cs="仿宋_GB2312"/>
          <w:b/>
          <w:sz w:val="32"/>
          <w:szCs w:val="32"/>
          <w:shd w:val="clear" w:color="auto" w:fill="FFFFFF"/>
        </w:rPr>
        <w:t>电   话：</w:t>
      </w:r>
      <w:r>
        <w:rPr>
          <w:rFonts w:ascii="仿宋_GB2312" w:eastAsia="仿宋_GB2312" w:cs="仿宋_GB2312"/>
          <w:sz w:val="32"/>
          <w:szCs w:val="32"/>
          <w:shd w:val="clear" w:color="auto" w:fill="FFFFFF"/>
        </w:rPr>
        <w:t>66267908</w:t>
      </w:r>
      <w:r>
        <w:rPr>
          <w:sz w:val="32"/>
          <w:szCs w:val="32"/>
          <w:shd w:val="clear" w:color="auto" w:fill="FFFFFF"/>
        </w:rPr>
        <w:t xml:space="preserve"> </w:t>
      </w:r>
      <w:r>
        <w:rPr>
          <w:rFonts w:hint="eastAsia"/>
          <w:sz w:val="32"/>
          <w:szCs w:val="32"/>
          <w:shd w:val="clear" w:color="auto" w:fill="FFFFFF"/>
        </w:rPr>
        <w:t xml:space="preserve">   </w:t>
      </w:r>
      <w:r>
        <w:rPr>
          <w:rFonts w:hint="eastAsia" w:ascii="仿宋_GB2312" w:eastAsia="仿宋_GB2312" w:cs="仿宋_GB2312"/>
          <w:sz w:val="32"/>
          <w:szCs w:val="32"/>
          <w:shd w:val="clear" w:color="auto" w:fill="FFFFFF"/>
        </w:rPr>
        <w:t>18289377976</w:t>
      </w:r>
    </w:p>
    <w:p>
      <w:pPr>
        <w:pStyle w:val="6"/>
        <w:widowControl/>
        <w:spacing w:beforeAutospacing="0" w:afterAutospacing="0" w:line="560" w:lineRule="exact"/>
        <w:ind w:firstLine="643" w:firstLineChars="200"/>
        <w:rPr>
          <w:sz w:val="32"/>
          <w:szCs w:val="32"/>
        </w:rPr>
      </w:pPr>
      <w:r>
        <w:rPr>
          <w:rFonts w:ascii="仿宋_GB2312" w:eastAsia="仿宋_GB2312" w:cs="仿宋_GB2312"/>
          <w:b/>
          <w:sz w:val="32"/>
          <w:szCs w:val="32"/>
          <w:shd w:val="clear" w:color="auto" w:fill="FFFFFF"/>
        </w:rPr>
        <w:t>电子邮箱：</w:t>
      </w:r>
      <w:r>
        <w:rPr>
          <w:rFonts w:ascii="仿宋_GB2312" w:eastAsia="仿宋_GB2312" w:cs="仿宋_GB2312"/>
          <w:sz w:val="32"/>
          <w:szCs w:val="32"/>
          <w:shd w:val="clear" w:color="auto" w:fill="FFFFFF"/>
        </w:rPr>
        <w:t>xtwzzk@163.com</w:t>
      </w:r>
      <w:r>
        <w:rPr>
          <w:sz w:val="32"/>
          <w:szCs w:val="32"/>
          <w:shd w:val="clear" w:color="auto" w:fill="FFFFFF"/>
        </w:rPr>
        <w:t xml:space="preserve"> </w:t>
      </w:r>
    </w:p>
    <w:p>
      <w:pPr>
        <w:pStyle w:val="6"/>
        <w:widowControl/>
        <w:spacing w:beforeAutospacing="0" w:afterAutospacing="0" w:line="560" w:lineRule="exact"/>
        <w:ind w:firstLine="643" w:firstLineChars="200"/>
        <w:rPr>
          <w:sz w:val="32"/>
          <w:szCs w:val="32"/>
        </w:rPr>
      </w:pPr>
      <w:r>
        <w:rPr>
          <w:rFonts w:ascii="仿宋_GB2312" w:eastAsia="仿宋_GB2312" w:cs="仿宋_GB2312"/>
          <w:b/>
          <w:sz w:val="32"/>
          <w:szCs w:val="32"/>
          <w:shd w:val="clear" w:color="auto" w:fill="FFFFFF"/>
        </w:rPr>
        <w:t>官方网站：</w:t>
      </w:r>
      <w:r>
        <w:fldChar w:fldCharType="begin"/>
      </w:r>
      <w:r>
        <w:instrText xml:space="preserve"> HYPERLINK "http://sxx.youth.cn/" </w:instrText>
      </w:r>
      <w:r>
        <w:fldChar w:fldCharType="separate"/>
      </w:r>
      <w:r>
        <w:rPr>
          <w:rStyle w:val="9"/>
          <w:rFonts w:ascii="仿宋_GB2312" w:eastAsia="仿宋_GB2312" w:cs="仿宋_GB2312"/>
          <w:sz w:val="32"/>
          <w:szCs w:val="32"/>
          <w:shd w:val="clear" w:color="auto" w:fill="FFFFFF"/>
        </w:rPr>
        <w:t>http://sxx.youth.cn</w:t>
      </w:r>
      <w:r>
        <w:rPr>
          <w:rStyle w:val="9"/>
          <w:rFonts w:ascii="仿宋_GB2312" w:eastAsia="仿宋_GB2312" w:cs="仿宋_GB2312"/>
          <w:sz w:val="32"/>
          <w:szCs w:val="32"/>
          <w:shd w:val="clear" w:color="auto" w:fill="FFFFFF"/>
        </w:rPr>
        <w:fldChar w:fldCharType="end"/>
      </w:r>
      <w:r>
        <w:rPr>
          <w:sz w:val="32"/>
          <w:szCs w:val="32"/>
          <w:shd w:val="clear" w:color="auto" w:fill="FFFFFF"/>
        </w:rPr>
        <w:t xml:space="preserve"> </w:t>
      </w:r>
    </w:p>
    <w:p>
      <w:pPr>
        <w:pStyle w:val="6"/>
        <w:widowControl/>
        <w:spacing w:beforeAutospacing="0" w:afterAutospacing="0" w:line="560" w:lineRule="exact"/>
        <w:rPr>
          <w:rFonts w:hint="eastAsia" w:ascii="仿宋_GB2312" w:eastAsia="仿宋_GB2312" w:cs="仿宋_GB2312"/>
          <w:sz w:val="32"/>
          <w:szCs w:val="32"/>
          <w:shd w:val="clear" w:color="auto" w:fill="FFFFFF"/>
        </w:rPr>
      </w:pPr>
    </w:p>
    <w:p>
      <w:pPr>
        <w:pStyle w:val="6"/>
        <w:widowControl/>
        <w:spacing w:beforeAutospacing="0" w:afterAutospacing="0" w:line="560" w:lineRule="exact"/>
        <w:rPr>
          <w:sz w:val="32"/>
          <w:szCs w:val="32"/>
        </w:rPr>
      </w:pPr>
      <w:r>
        <w:rPr>
          <w:rFonts w:ascii="仿宋_GB2312" w:eastAsia="仿宋_GB2312" w:cs="仿宋_GB2312"/>
          <w:sz w:val="32"/>
          <w:szCs w:val="32"/>
          <w:shd w:val="clear" w:color="auto" w:fill="FFFFFF"/>
        </w:rPr>
        <w:t>附件：</w:t>
      </w:r>
      <w:r>
        <w:rPr>
          <w:sz w:val="32"/>
          <w:szCs w:val="32"/>
          <w:shd w:val="clear" w:color="auto" w:fill="FFFFFF"/>
        </w:rPr>
        <w:t xml:space="preserve"> </w:t>
      </w:r>
    </w:p>
    <w:p>
      <w:pPr>
        <w:pStyle w:val="6"/>
        <w:widowControl/>
        <w:spacing w:beforeAutospacing="0" w:afterAutospacing="0" w:line="560" w:lineRule="exact"/>
        <w:ind w:firstLine="640" w:firstLineChars="200"/>
        <w:rPr>
          <w:sz w:val="32"/>
          <w:szCs w:val="32"/>
        </w:rPr>
      </w:pPr>
      <w:r>
        <w:rPr>
          <w:rFonts w:ascii="仿宋_GB2312" w:eastAsia="仿宋_GB2312" w:cs="仿宋_GB2312"/>
          <w:sz w:val="32"/>
          <w:szCs w:val="32"/>
          <w:shd w:val="clear" w:color="auto" w:fill="FFFFFF"/>
        </w:rPr>
        <w:t>1.201</w:t>
      </w:r>
      <w:r>
        <w:rPr>
          <w:rFonts w:hint="eastAsia" w:ascii="仿宋_GB2312" w:eastAsia="仿宋_GB2312" w:cs="仿宋_GB2312"/>
          <w:sz w:val="32"/>
          <w:szCs w:val="32"/>
          <w:shd w:val="clear" w:color="auto" w:fill="FFFFFF"/>
        </w:rPr>
        <w:t>8</w:t>
      </w:r>
      <w:r>
        <w:rPr>
          <w:rFonts w:ascii="仿宋_GB2312" w:eastAsia="仿宋_GB2312" w:cs="仿宋_GB2312"/>
          <w:sz w:val="32"/>
          <w:szCs w:val="32"/>
          <w:shd w:val="clear" w:color="auto" w:fill="FFFFFF"/>
        </w:rPr>
        <w:t>年海南大学</w:t>
      </w:r>
      <w:r>
        <w:rPr>
          <w:rFonts w:hint="eastAsia" w:ascii="仿宋_GB2312" w:eastAsia="仿宋_GB2312" w:cs="仿宋_GB2312"/>
          <w:sz w:val="32"/>
          <w:szCs w:val="32"/>
          <w:shd w:val="clear" w:color="auto" w:fill="FFFFFF"/>
        </w:rPr>
        <w:t>**学院</w:t>
      </w:r>
      <w:r>
        <w:rPr>
          <w:rFonts w:ascii="仿宋_GB2312" w:eastAsia="仿宋_GB2312" w:cs="仿宋_GB2312"/>
          <w:sz w:val="32"/>
          <w:szCs w:val="32"/>
          <w:shd w:val="clear" w:color="auto" w:fill="FFFFFF"/>
        </w:rPr>
        <w:t>暑期三下乡社会实践活动团队申报汇总表</w:t>
      </w:r>
      <w:r>
        <w:rPr>
          <w:sz w:val="32"/>
          <w:szCs w:val="32"/>
          <w:shd w:val="clear" w:color="auto" w:fill="FFFFFF"/>
        </w:rPr>
        <w:t xml:space="preserve"> </w:t>
      </w:r>
    </w:p>
    <w:p>
      <w:pPr>
        <w:pStyle w:val="6"/>
        <w:widowControl/>
        <w:spacing w:beforeAutospacing="0" w:afterAutospacing="0" w:line="560" w:lineRule="exact"/>
        <w:ind w:firstLine="640" w:firstLineChars="200"/>
        <w:rPr>
          <w:sz w:val="32"/>
          <w:szCs w:val="32"/>
        </w:rPr>
      </w:pPr>
      <w:r>
        <w:rPr>
          <w:rFonts w:ascii="仿宋_GB2312" w:eastAsia="仿宋_GB2312" w:cs="仿宋_GB2312"/>
          <w:sz w:val="32"/>
          <w:szCs w:val="32"/>
          <w:shd w:val="clear" w:color="auto" w:fill="FFFFFF"/>
        </w:rPr>
        <w:t>2.201</w:t>
      </w:r>
      <w:r>
        <w:rPr>
          <w:rFonts w:hint="eastAsia" w:ascii="仿宋_GB2312" w:eastAsia="仿宋_GB2312" w:cs="仿宋_GB2312"/>
          <w:sz w:val="32"/>
          <w:szCs w:val="32"/>
          <w:shd w:val="clear" w:color="auto" w:fill="FFFFFF"/>
        </w:rPr>
        <w:t>8</w:t>
      </w:r>
      <w:r>
        <w:rPr>
          <w:rFonts w:ascii="仿宋_GB2312" w:eastAsia="仿宋_GB2312" w:cs="仿宋_GB2312"/>
          <w:sz w:val="32"/>
          <w:szCs w:val="32"/>
          <w:shd w:val="clear" w:color="auto" w:fill="FFFFFF"/>
        </w:rPr>
        <w:t>年海南大学</w:t>
      </w:r>
      <w:r>
        <w:rPr>
          <w:rFonts w:hint="eastAsia" w:ascii="仿宋_GB2312" w:eastAsia="仿宋_GB2312" w:cs="仿宋_GB2312"/>
          <w:sz w:val="32"/>
          <w:szCs w:val="32"/>
          <w:shd w:val="clear" w:color="auto" w:fill="FFFFFF"/>
        </w:rPr>
        <w:t>**学院</w:t>
      </w:r>
      <w:r>
        <w:rPr>
          <w:rFonts w:ascii="仿宋_GB2312" w:eastAsia="仿宋_GB2312" w:cs="仿宋_GB2312"/>
          <w:sz w:val="32"/>
          <w:szCs w:val="32"/>
          <w:shd w:val="clear" w:color="auto" w:fill="FFFFFF"/>
        </w:rPr>
        <w:t>暑期三下乡社会实践重点团队立项申报表</w:t>
      </w:r>
      <w:r>
        <w:rPr>
          <w:sz w:val="32"/>
          <w:szCs w:val="32"/>
          <w:shd w:val="clear" w:color="auto" w:fill="FFFFFF"/>
        </w:rPr>
        <w:t xml:space="preserve"> </w:t>
      </w:r>
    </w:p>
    <w:p>
      <w:pPr>
        <w:pStyle w:val="6"/>
        <w:widowControl/>
        <w:spacing w:beforeAutospacing="0" w:afterAutospacing="0" w:line="560" w:lineRule="exact"/>
        <w:ind w:firstLine="640" w:firstLineChars="200"/>
        <w:rPr>
          <w:sz w:val="32"/>
          <w:szCs w:val="32"/>
        </w:rPr>
      </w:pPr>
      <w:r>
        <w:rPr>
          <w:rFonts w:hint="eastAsia" w:ascii="仿宋_GB2312" w:eastAsia="仿宋_GB2312" w:cs="仿宋_GB2312"/>
          <w:sz w:val="32"/>
          <w:szCs w:val="32"/>
          <w:shd w:val="clear" w:color="auto" w:fill="FFFFFF"/>
        </w:rPr>
        <w:t>3.</w:t>
      </w:r>
      <w:r>
        <w:rPr>
          <w:rFonts w:ascii="仿宋_GB2312" w:eastAsia="仿宋_GB2312" w:cs="仿宋_GB2312"/>
          <w:sz w:val="32"/>
          <w:szCs w:val="32"/>
          <w:shd w:val="clear" w:color="auto" w:fill="FFFFFF"/>
        </w:rPr>
        <w:t>实践论文（调查报告）排版打印格式要求</w:t>
      </w:r>
      <w:r>
        <w:rPr>
          <w:sz w:val="32"/>
          <w:szCs w:val="32"/>
          <w:shd w:val="clear" w:color="auto" w:fill="FFFFFF"/>
        </w:rPr>
        <w:t xml:space="preserve"> </w:t>
      </w:r>
    </w:p>
    <w:p>
      <w:pPr>
        <w:pStyle w:val="6"/>
        <w:widowControl/>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rPr>
        <w:t>                                  </w:t>
      </w:r>
    </w:p>
    <w:p>
      <w:pPr>
        <w:pStyle w:val="3"/>
        <w:spacing w:line="460" w:lineRule="exact"/>
        <w:ind w:firstLine="0" w:firstLineChars="0"/>
        <w:rPr>
          <w:rFonts w:eastAsia="仿宋_GB2312" w:cs="仿宋_GB2312"/>
          <w:kern w:val="0"/>
          <w:sz w:val="32"/>
          <w:szCs w:val="32"/>
          <w:shd w:val="clear" w:color="auto" w:fill="FFFFFF"/>
        </w:rPr>
      </w:pPr>
      <w:r>
        <w:rPr>
          <w:rFonts w:hint="eastAsia" w:hAnsi="仿宋"/>
          <w:color w:val="auto"/>
          <w:sz w:val="32"/>
          <w:szCs w:val="32"/>
        </w:rPr>
        <w:t xml:space="preserve">                              </w:t>
      </w:r>
      <w:r>
        <w:rPr>
          <w:rFonts w:hint="eastAsia" w:eastAsia="仿宋_GB2312" w:cs="仿宋_GB2312"/>
          <w:kern w:val="0"/>
          <w:sz w:val="32"/>
          <w:szCs w:val="32"/>
          <w:shd w:val="clear" w:color="auto" w:fill="FFFFFF"/>
        </w:rPr>
        <w:t xml:space="preserve"> 2018年6月12日</w:t>
      </w:r>
    </w:p>
    <w:p>
      <w:pPr>
        <w:pStyle w:val="6"/>
        <w:widowControl/>
        <w:spacing w:before="100" w:after="100"/>
        <w:rPr>
          <w:rFonts w:hint="eastAsia" w:ascii="仿宋_GB2312" w:hAnsi="仿宋_GB2312" w:cs="仿宋_GB2312"/>
          <w:color w:val="000000"/>
        </w:rPr>
      </w:pPr>
    </w:p>
    <w:p>
      <w:pPr>
        <w:pStyle w:val="6"/>
        <w:widowControl/>
        <w:spacing w:before="100" w:after="100"/>
        <w:rPr>
          <w:rFonts w:hint="eastAsia" w:ascii="仿宋_GB2312" w:hAnsi="仿宋_GB2312" w:cs="仿宋_GB2312"/>
          <w:color w:val="000000"/>
        </w:rPr>
      </w:pPr>
    </w:p>
    <w:p>
      <w:pPr>
        <w:pStyle w:val="6"/>
        <w:widowControl/>
        <w:spacing w:before="100" w:after="100"/>
        <w:rPr>
          <w:rFonts w:ascii="仿宋_GB2312" w:hAnsi="仿宋_GB2312" w:cs="仿宋_GB2312"/>
          <w:color w:val="000000"/>
        </w:rPr>
      </w:pPr>
    </w:p>
    <w:tbl>
      <w:tblPr>
        <w:tblStyle w:val="11"/>
        <w:tblpPr w:leftFromText="180" w:rightFromText="180" w:vertAnchor="text" w:horzAnchor="page" w:tblpXSpec="center" w:tblpY="123"/>
        <w:tblW w:w="912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9127" w:type="dxa"/>
          </w:tcPr>
          <w:p>
            <w:pPr>
              <w:pStyle w:val="3"/>
              <w:spacing w:line="460" w:lineRule="exact"/>
              <w:ind w:firstLine="0" w:firstLineChars="0"/>
              <w:rPr>
                <w:rFonts w:hAnsi="仿宋"/>
                <w:color w:val="auto"/>
                <w:sz w:val="32"/>
                <w:szCs w:val="32"/>
              </w:rPr>
            </w:pPr>
            <w:r>
              <w:rPr>
                <w:rFonts w:hint="eastAsia" w:eastAsia="仿宋_GB2312" w:cs="仿宋_GB2312"/>
                <w:kern w:val="0"/>
                <w:sz w:val="32"/>
                <w:szCs w:val="32"/>
                <w:shd w:val="clear" w:color="auto" w:fill="FFFFFF"/>
              </w:rPr>
              <w:t>抄送：团省委、校领导、各有关处室。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9127" w:type="dxa"/>
          </w:tcPr>
          <w:p>
            <w:pPr>
              <w:pStyle w:val="3"/>
              <w:spacing w:line="460" w:lineRule="exact"/>
              <w:ind w:firstLine="0" w:firstLineChars="0"/>
              <w:rPr>
                <w:rFonts w:eastAsia="仿宋_GB2312" w:cs="仿宋_GB2312"/>
                <w:kern w:val="0"/>
                <w:sz w:val="32"/>
                <w:szCs w:val="32"/>
                <w:shd w:val="clear" w:color="auto" w:fill="FFFFFF"/>
              </w:rPr>
            </w:pPr>
            <w:r>
              <w:rPr>
                <w:rFonts w:hint="eastAsia" w:eastAsia="仿宋_GB2312" w:cs="仿宋_GB2312"/>
                <w:kern w:val="0"/>
                <w:sz w:val="32"/>
                <w:szCs w:val="32"/>
                <w:shd w:val="clear" w:color="auto" w:fill="FFFFFF"/>
              </w:rPr>
              <w:t>共青团海南大学委员会           2018年6月12日印发</w:t>
            </w:r>
          </w:p>
        </w:tc>
      </w:tr>
    </w:tbl>
    <w:p>
      <w:pPr>
        <w:spacing w:after="319" w:afterLines="100" w:line="480" w:lineRule="exact"/>
        <w:rPr>
          <w:rFonts w:ascii="仿宋_GB2312" w:hAnsi="仿宋_GB2312" w:eastAsia="仿宋_GB2312" w:cs="仿宋_GB2312"/>
          <w:b/>
          <w:sz w:val="32"/>
          <w:szCs w:val="32"/>
        </w:rPr>
      </w:pPr>
      <w:r>
        <w:rPr>
          <w:rFonts w:ascii="黑体" w:hAnsi="黑体" w:eastAsia="黑体" w:cs="黑体"/>
          <w:color w:val="000000"/>
          <w:sz w:val="32"/>
          <w:szCs w:val="32"/>
          <w:u w:color="000000"/>
        </w:rPr>
        <w:br w:type="page"/>
      </w:r>
      <w:r>
        <w:rPr>
          <w:rFonts w:hint="eastAsia" w:ascii="黑体" w:hAnsi="黑体" w:eastAsia="黑体" w:cs="黑体"/>
          <w:color w:val="000000"/>
          <w:sz w:val="32"/>
          <w:szCs w:val="32"/>
          <w:u w:color="000000"/>
        </w:rPr>
        <w:t>附件1：</w:t>
      </w:r>
    </w:p>
    <w:p>
      <w:pPr>
        <w:jc w:val="center"/>
        <w:rPr>
          <w:rFonts w:ascii="宋体" w:hAnsi="宋体" w:eastAsia="宋体" w:cs="宋体"/>
          <w:b/>
          <w:bCs/>
          <w:sz w:val="44"/>
          <w:szCs w:val="44"/>
        </w:rPr>
      </w:pPr>
      <w:r>
        <w:rPr>
          <w:rFonts w:hint="eastAsia" w:ascii="宋体" w:hAnsi="宋体" w:eastAsia="宋体" w:cs="宋体"/>
          <w:b/>
          <w:bCs/>
          <w:sz w:val="44"/>
          <w:szCs w:val="44"/>
        </w:rPr>
        <w:t>2018年海南大学**学院暑期三下乡社会实践活动团队申报汇总表</w:t>
      </w:r>
    </w:p>
    <w:p>
      <w:pPr>
        <w:spacing w:line="360" w:lineRule="auto"/>
        <w:ind w:right="480"/>
        <w:rPr>
          <w:rFonts w:ascii="仿宋_GB2312" w:hAnsi="仿宋_GB2312" w:eastAsia="仿宋_GB2312" w:cs="仿宋_GB2312"/>
          <w:sz w:val="32"/>
          <w:szCs w:val="32"/>
        </w:rPr>
      </w:pPr>
    </w:p>
    <w:p>
      <w:pPr>
        <w:tabs>
          <w:tab w:val="left" w:pos="6029"/>
        </w:tabs>
        <w:spacing w:line="360" w:lineRule="auto"/>
        <w:ind w:right="480"/>
        <w:rPr>
          <w:rFonts w:ascii="仿宋_GB2312" w:hAnsi="仿宋_GB2312" w:eastAsia="仿宋_GB2312" w:cs="仿宋_GB2312"/>
          <w:sz w:val="28"/>
          <w:szCs w:val="28"/>
        </w:rPr>
      </w:pPr>
      <w:r>
        <w:rPr>
          <w:rFonts w:hint="eastAsia" w:ascii="仿宋_GB2312" w:hAnsi="仿宋_GB2312" w:eastAsia="仿宋_GB2312" w:cs="仿宋_GB2312"/>
          <w:sz w:val="28"/>
          <w:szCs w:val="28"/>
        </w:rPr>
        <w:t>学院：（盖章）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填表日期：</w:t>
      </w:r>
    </w:p>
    <w:tbl>
      <w:tblPr>
        <w:tblStyle w:val="11"/>
        <w:tblW w:w="9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31"/>
        <w:gridCol w:w="1177"/>
        <w:gridCol w:w="1534"/>
        <w:gridCol w:w="2262"/>
        <w:gridCol w:w="831"/>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870"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431"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团队名称</w:t>
            </w:r>
          </w:p>
        </w:tc>
        <w:tc>
          <w:tcPr>
            <w:tcW w:w="1177"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负责人</w:t>
            </w:r>
          </w:p>
        </w:tc>
        <w:tc>
          <w:tcPr>
            <w:tcW w:w="1534"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实践地点</w:t>
            </w:r>
          </w:p>
        </w:tc>
        <w:tc>
          <w:tcPr>
            <w:tcW w:w="2262"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实践内容</w:t>
            </w:r>
          </w:p>
        </w:tc>
        <w:tc>
          <w:tcPr>
            <w:tcW w:w="831"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人数</w:t>
            </w:r>
          </w:p>
        </w:tc>
        <w:tc>
          <w:tcPr>
            <w:tcW w:w="1123" w:type="dxa"/>
            <w:vAlign w:val="center"/>
          </w:tcPr>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ascii="仿宋_GB2312" w:hAnsi="仿宋_GB2312" w:eastAsia="仿宋_GB2312" w:cs="仿宋_GB2312"/>
                <w:sz w:val="32"/>
                <w:szCs w:val="32"/>
              </w:rPr>
            </w:pPr>
          </w:p>
        </w:tc>
        <w:tc>
          <w:tcPr>
            <w:tcW w:w="1431" w:type="dxa"/>
            <w:vAlign w:val="center"/>
          </w:tcPr>
          <w:p>
            <w:pPr>
              <w:ind w:firstLine="632"/>
              <w:rPr>
                <w:rFonts w:ascii="仿宋_GB2312" w:hAnsi="仿宋_GB2312" w:eastAsia="仿宋_GB2312" w:cs="仿宋_GB2312"/>
                <w:sz w:val="32"/>
                <w:szCs w:val="32"/>
              </w:rPr>
            </w:pPr>
          </w:p>
        </w:tc>
        <w:tc>
          <w:tcPr>
            <w:tcW w:w="1177" w:type="dxa"/>
            <w:vAlign w:val="center"/>
          </w:tcPr>
          <w:p>
            <w:pPr>
              <w:ind w:firstLine="632"/>
              <w:rPr>
                <w:rFonts w:ascii="仿宋_GB2312" w:hAnsi="仿宋_GB2312" w:eastAsia="仿宋_GB2312" w:cs="仿宋_GB2312"/>
                <w:sz w:val="32"/>
                <w:szCs w:val="32"/>
              </w:rPr>
            </w:pPr>
          </w:p>
        </w:tc>
        <w:tc>
          <w:tcPr>
            <w:tcW w:w="1534" w:type="dxa"/>
            <w:vAlign w:val="center"/>
          </w:tcPr>
          <w:p>
            <w:pPr>
              <w:ind w:firstLine="632"/>
              <w:rPr>
                <w:rFonts w:ascii="仿宋_GB2312" w:hAnsi="仿宋_GB2312" w:eastAsia="仿宋_GB2312" w:cs="仿宋_GB2312"/>
                <w:sz w:val="32"/>
                <w:szCs w:val="32"/>
              </w:rPr>
            </w:pPr>
          </w:p>
        </w:tc>
        <w:tc>
          <w:tcPr>
            <w:tcW w:w="2262" w:type="dxa"/>
            <w:vAlign w:val="center"/>
          </w:tcPr>
          <w:p>
            <w:pPr>
              <w:ind w:firstLine="632"/>
              <w:rPr>
                <w:rFonts w:ascii="仿宋_GB2312" w:hAnsi="仿宋_GB2312" w:eastAsia="仿宋_GB2312" w:cs="仿宋_GB2312"/>
                <w:sz w:val="32"/>
                <w:szCs w:val="32"/>
              </w:rPr>
            </w:pPr>
          </w:p>
        </w:tc>
        <w:tc>
          <w:tcPr>
            <w:tcW w:w="831" w:type="dxa"/>
            <w:vAlign w:val="center"/>
          </w:tcPr>
          <w:p>
            <w:pPr>
              <w:ind w:firstLine="632"/>
              <w:rPr>
                <w:rFonts w:ascii="仿宋_GB2312" w:hAnsi="仿宋_GB2312" w:eastAsia="仿宋_GB2312" w:cs="仿宋_GB2312"/>
                <w:sz w:val="32"/>
                <w:szCs w:val="32"/>
              </w:rPr>
            </w:pPr>
          </w:p>
        </w:tc>
        <w:tc>
          <w:tcPr>
            <w:tcW w:w="1123" w:type="dxa"/>
            <w:vAlign w:val="center"/>
          </w:tcPr>
          <w:p>
            <w:pPr>
              <w:ind w:firstLine="632"/>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ascii="仿宋_GB2312" w:hAnsi="仿宋_GB2312" w:eastAsia="仿宋_GB2312" w:cs="仿宋_GB2312"/>
                <w:sz w:val="32"/>
                <w:szCs w:val="32"/>
              </w:rPr>
            </w:pPr>
          </w:p>
        </w:tc>
        <w:tc>
          <w:tcPr>
            <w:tcW w:w="1431" w:type="dxa"/>
            <w:vAlign w:val="center"/>
          </w:tcPr>
          <w:p>
            <w:pPr>
              <w:ind w:firstLine="632"/>
              <w:rPr>
                <w:rFonts w:ascii="仿宋_GB2312" w:hAnsi="仿宋_GB2312" w:eastAsia="仿宋_GB2312" w:cs="仿宋_GB2312"/>
                <w:sz w:val="32"/>
                <w:szCs w:val="32"/>
              </w:rPr>
            </w:pPr>
          </w:p>
        </w:tc>
        <w:tc>
          <w:tcPr>
            <w:tcW w:w="1177" w:type="dxa"/>
            <w:vAlign w:val="center"/>
          </w:tcPr>
          <w:p>
            <w:pPr>
              <w:ind w:firstLine="632"/>
              <w:rPr>
                <w:rFonts w:ascii="仿宋_GB2312" w:hAnsi="仿宋_GB2312" w:eastAsia="仿宋_GB2312" w:cs="仿宋_GB2312"/>
                <w:sz w:val="32"/>
                <w:szCs w:val="32"/>
              </w:rPr>
            </w:pPr>
          </w:p>
        </w:tc>
        <w:tc>
          <w:tcPr>
            <w:tcW w:w="1534" w:type="dxa"/>
            <w:vAlign w:val="center"/>
          </w:tcPr>
          <w:p>
            <w:pPr>
              <w:ind w:firstLine="632"/>
              <w:rPr>
                <w:rFonts w:ascii="仿宋_GB2312" w:hAnsi="仿宋_GB2312" w:eastAsia="仿宋_GB2312" w:cs="仿宋_GB2312"/>
                <w:sz w:val="32"/>
                <w:szCs w:val="32"/>
              </w:rPr>
            </w:pPr>
          </w:p>
        </w:tc>
        <w:tc>
          <w:tcPr>
            <w:tcW w:w="2262" w:type="dxa"/>
            <w:vAlign w:val="center"/>
          </w:tcPr>
          <w:p>
            <w:pPr>
              <w:ind w:firstLine="632"/>
              <w:rPr>
                <w:rFonts w:ascii="仿宋_GB2312" w:hAnsi="仿宋_GB2312" w:eastAsia="仿宋_GB2312" w:cs="仿宋_GB2312"/>
                <w:sz w:val="32"/>
                <w:szCs w:val="32"/>
              </w:rPr>
            </w:pPr>
          </w:p>
        </w:tc>
        <w:tc>
          <w:tcPr>
            <w:tcW w:w="831" w:type="dxa"/>
            <w:vAlign w:val="center"/>
          </w:tcPr>
          <w:p>
            <w:pPr>
              <w:ind w:firstLine="632"/>
              <w:rPr>
                <w:rFonts w:ascii="仿宋_GB2312" w:hAnsi="仿宋_GB2312" w:eastAsia="仿宋_GB2312" w:cs="仿宋_GB2312"/>
                <w:sz w:val="32"/>
                <w:szCs w:val="32"/>
              </w:rPr>
            </w:pPr>
          </w:p>
        </w:tc>
        <w:tc>
          <w:tcPr>
            <w:tcW w:w="1123" w:type="dxa"/>
            <w:vAlign w:val="center"/>
          </w:tcPr>
          <w:p>
            <w:pPr>
              <w:ind w:firstLine="632"/>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ascii="仿宋_GB2312" w:hAnsi="仿宋_GB2312" w:eastAsia="仿宋_GB2312" w:cs="仿宋_GB2312"/>
                <w:sz w:val="32"/>
                <w:szCs w:val="32"/>
              </w:rPr>
            </w:pPr>
          </w:p>
        </w:tc>
        <w:tc>
          <w:tcPr>
            <w:tcW w:w="1431" w:type="dxa"/>
            <w:vAlign w:val="center"/>
          </w:tcPr>
          <w:p>
            <w:pPr>
              <w:ind w:firstLine="632"/>
              <w:rPr>
                <w:rFonts w:ascii="仿宋_GB2312" w:hAnsi="仿宋_GB2312" w:eastAsia="仿宋_GB2312" w:cs="仿宋_GB2312"/>
                <w:sz w:val="32"/>
                <w:szCs w:val="32"/>
              </w:rPr>
            </w:pPr>
          </w:p>
        </w:tc>
        <w:tc>
          <w:tcPr>
            <w:tcW w:w="1177" w:type="dxa"/>
            <w:vAlign w:val="center"/>
          </w:tcPr>
          <w:p>
            <w:pPr>
              <w:ind w:firstLine="632"/>
              <w:rPr>
                <w:rFonts w:ascii="仿宋_GB2312" w:hAnsi="仿宋_GB2312" w:eastAsia="仿宋_GB2312" w:cs="仿宋_GB2312"/>
                <w:sz w:val="32"/>
                <w:szCs w:val="32"/>
              </w:rPr>
            </w:pPr>
          </w:p>
        </w:tc>
        <w:tc>
          <w:tcPr>
            <w:tcW w:w="1534" w:type="dxa"/>
            <w:vAlign w:val="center"/>
          </w:tcPr>
          <w:p>
            <w:pPr>
              <w:ind w:firstLine="632"/>
              <w:rPr>
                <w:rFonts w:ascii="仿宋_GB2312" w:hAnsi="仿宋_GB2312" w:eastAsia="仿宋_GB2312" w:cs="仿宋_GB2312"/>
                <w:sz w:val="32"/>
                <w:szCs w:val="32"/>
              </w:rPr>
            </w:pPr>
          </w:p>
        </w:tc>
        <w:tc>
          <w:tcPr>
            <w:tcW w:w="2262" w:type="dxa"/>
            <w:vAlign w:val="center"/>
          </w:tcPr>
          <w:p>
            <w:pPr>
              <w:ind w:firstLine="632"/>
              <w:rPr>
                <w:rFonts w:ascii="仿宋_GB2312" w:hAnsi="仿宋_GB2312" w:eastAsia="仿宋_GB2312" w:cs="仿宋_GB2312"/>
                <w:sz w:val="32"/>
                <w:szCs w:val="32"/>
              </w:rPr>
            </w:pPr>
          </w:p>
        </w:tc>
        <w:tc>
          <w:tcPr>
            <w:tcW w:w="831" w:type="dxa"/>
            <w:vAlign w:val="center"/>
          </w:tcPr>
          <w:p>
            <w:pPr>
              <w:ind w:firstLine="632"/>
              <w:rPr>
                <w:rFonts w:ascii="仿宋_GB2312" w:hAnsi="仿宋_GB2312" w:eastAsia="仿宋_GB2312" w:cs="仿宋_GB2312"/>
                <w:sz w:val="32"/>
                <w:szCs w:val="32"/>
              </w:rPr>
            </w:pPr>
          </w:p>
        </w:tc>
        <w:tc>
          <w:tcPr>
            <w:tcW w:w="1123" w:type="dxa"/>
            <w:vAlign w:val="center"/>
          </w:tcPr>
          <w:p>
            <w:pPr>
              <w:ind w:firstLine="632"/>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ascii="仿宋_GB2312" w:hAnsi="仿宋_GB2312" w:eastAsia="仿宋_GB2312" w:cs="仿宋_GB2312"/>
                <w:sz w:val="32"/>
                <w:szCs w:val="32"/>
              </w:rPr>
            </w:pPr>
          </w:p>
        </w:tc>
        <w:tc>
          <w:tcPr>
            <w:tcW w:w="1431" w:type="dxa"/>
            <w:vAlign w:val="center"/>
          </w:tcPr>
          <w:p>
            <w:pPr>
              <w:ind w:firstLine="632"/>
              <w:rPr>
                <w:rFonts w:ascii="仿宋_GB2312" w:hAnsi="仿宋_GB2312" w:eastAsia="仿宋_GB2312" w:cs="仿宋_GB2312"/>
                <w:sz w:val="32"/>
                <w:szCs w:val="32"/>
              </w:rPr>
            </w:pPr>
          </w:p>
        </w:tc>
        <w:tc>
          <w:tcPr>
            <w:tcW w:w="1177" w:type="dxa"/>
            <w:vAlign w:val="center"/>
          </w:tcPr>
          <w:p>
            <w:pPr>
              <w:ind w:firstLine="632"/>
              <w:rPr>
                <w:rFonts w:ascii="仿宋_GB2312" w:hAnsi="仿宋_GB2312" w:eastAsia="仿宋_GB2312" w:cs="仿宋_GB2312"/>
                <w:sz w:val="32"/>
                <w:szCs w:val="32"/>
              </w:rPr>
            </w:pPr>
          </w:p>
        </w:tc>
        <w:tc>
          <w:tcPr>
            <w:tcW w:w="1534" w:type="dxa"/>
            <w:vAlign w:val="center"/>
          </w:tcPr>
          <w:p>
            <w:pPr>
              <w:ind w:firstLine="632"/>
              <w:rPr>
                <w:rFonts w:ascii="仿宋_GB2312" w:hAnsi="仿宋_GB2312" w:eastAsia="仿宋_GB2312" w:cs="仿宋_GB2312"/>
                <w:sz w:val="32"/>
                <w:szCs w:val="32"/>
              </w:rPr>
            </w:pPr>
          </w:p>
        </w:tc>
        <w:tc>
          <w:tcPr>
            <w:tcW w:w="2262" w:type="dxa"/>
            <w:vAlign w:val="center"/>
          </w:tcPr>
          <w:p>
            <w:pPr>
              <w:ind w:firstLine="632"/>
              <w:rPr>
                <w:rFonts w:ascii="仿宋_GB2312" w:hAnsi="仿宋_GB2312" w:eastAsia="仿宋_GB2312" w:cs="仿宋_GB2312"/>
                <w:sz w:val="32"/>
                <w:szCs w:val="32"/>
              </w:rPr>
            </w:pPr>
          </w:p>
        </w:tc>
        <w:tc>
          <w:tcPr>
            <w:tcW w:w="831" w:type="dxa"/>
            <w:vAlign w:val="center"/>
          </w:tcPr>
          <w:p>
            <w:pPr>
              <w:ind w:firstLine="632"/>
              <w:rPr>
                <w:rFonts w:ascii="仿宋_GB2312" w:hAnsi="仿宋_GB2312" w:eastAsia="仿宋_GB2312" w:cs="仿宋_GB2312"/>
                <w:sz w:val="32"/>
                <w:szCs w:val="32"/>
              </w:rPr>
            </w:pPr>
          </w:p>
        </w:tc>
        <w:tc>
          <w:tcPr>
            <w:tcW w:w="1123" w:type="dxa"/>
            <w:vAlign w:val="center"/>
          </w:tcPr>
          <w:p>
            <w:pPr>
              <w:ind w:firstLine="632"/>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ascii="仿宋_GB2312" w:hAnsi="仿宋_GB2312" w:eastAsia="仿宋_GB2312" w:cs="仿宋_GB2312"/>
                <w:sz w:val="32"/>
                <w:szCs w:val="32"/>
              </w:rPr>
            </w:pPr>
          </w:p>
        </w:tc>
        <w:tc>
          <w:tcPr>
            <w:tcW w:w="1431" w:type="dxa"/>
            <w:vAlign w:val="center"/>
          </w:tcPr>
          <w:p>
            <w:pPr>
              <w:ind w:firstLine="632"/>
              <w:rPr>
                <w:rFonts w:ascii="仿宋_GB2312" w:hAnsi="仿宋_GB2312" w:eastAsia="仿宋_GB2312" w:cs="仿宋_GB2312"/>
                <w:sz w:val="32"/>
                <w:szCs w:val="32"/>
              </w:rPr>
            </w:pPr>
          </w:p>
        </w:tc>
        <w:tc>
          <w:tcPr>
            <w:tcW w:w="1177" w:type="dxa"/>
            <w:vAlign w:val="center"/>
          </w:tcPr>
          <w:p>
            <w:pPr>
              <w:ind w:firstLine="632"/>
              <w:rPr>
                <w:rFonts w:ascii="仿宋_GB2312" w:hAnsi="仿宋_GB2312" w:eastAsia="仿宋_GB2312" w:cs="仿宋_GB2312"/>
                <w:sz w:val="32"/>
                <w:szCs w:val="32"/>
              </w:rPr>
            </w:pPr>
          </w:p>
        </w:tc>
        <w:tc>
          <w:tcPr>
            <w:tcW w:w="1534" w:type="dxa"/>
            <w:vAlign w:val="center"/>
          </w:tcPr>
          <w:p>
            <w:pPr>
              <w:ind w:firstLine="632"/>
              <w:rPr>
                <w:rFonts w:ascii="仿宋_GB2312" w:hAnsi="仿宋_GB2312" w:eastAsia="仿宋_GB2312" w:cs="仿宋_GB2312"/>
                <w:sz w:val="32"/>
                <w:szCs w:val="32"/>
              </w:rPr>
            </w:pPr>
          </w:p>
        </w:tc>
        <w:tc>
          <w:tcPr>
            <w:tcW w:w="2262" w:type="dxa"/>
            <w:vAlign w:val="center"/>
          </w:tcPr>
          <w:p>
            <w:pPr>
              <w:ind w:firstLine="632"/>
              <w:rPr>
                <w:rFonts w:ascii="仿宋_GB2312" w:hAnsi="仿宋_GB2312" w:eastAsia="仿宋_GB2312" w:cs="仿宋_GB2312"/>
                <w:sz w:val="32"/>
                <w:szCs w:val="32"/>
              </w:rPr>
            </w:pPr>
          </w:p>
        </w:tc>
        <w:tc>
          <w:tcPr>
            <w:tcW w:w="831" w:type="dxa"/>
            <w:vAlign w:val="center"/>
          </w:tcPr>
          <w:p>
            <w:pPr>
              <w:ind w:firstLine="632"/>
              <w:rPr>
                <w:rFonts w:ascii="仿宋_GB2312" w:hAnsi="仿宋_GB2312" w:eastAsia="仿宋_GB2312" w:cs="仿宋_GB2312"/>
                <w:sz w:val="32"/>
                <w:szCs w:val="32"/>
              </w:rPr>
            </w:pPr>
          </w:p>
        </w:tc>
        <w:tc>
          <w:tcPr>
            <w:tcW w:w="1123" w:type="dxa"/>
            <w:vAlign w:val="center"/>
          </w:tcPr>
          <w:p>
            <w:pPr>
              <w:ind w:firstLine="632"/>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70" w:type="dxa"/>
            <w:vAlign w:val="center"/>
          </w:tcPr>
          <w:p>
            <w:pPr>
              <w:ind w:firstLine="632"/>
              <w:rPr>
                <w:rFonts w:ascii="仿宋_GB2312" w:hAnsi="仿宋_GB2312" w:eastAsia="仿宋_GB2312" w:cs="仿宋_GB2312"/>
                <w:sz w:val="32"/>
                <w:szCs w:val="32"/>
              </w:rPr>
            </w:pPr>
          </w:p>
        </w:tc>
        <w:tc>
          <w:tcPr>
            <w:tcW w:w="1431" w:type="dxa"/>
            <w:vAlign w:val="center"/>
          </w:tcPr>
          <w:p>
            <w:pPr>
              <w:ind w:firstLine="632"/>
              <w:rPr>
                <w:rFonts w:ascii="仿宋_GB2312" w:hAnsi="仿宋_GB2312" w:eastAsia="仿宋_GB2312" w:cs="仿宋_GB2312"/>
                <w:sz w:val="32"/>
                <w:szCs w:val="32"/>
              </w:rPr>
            </w:pPr>
          </w:p>
        </w:tc>
        <w:tc>
          <w:tcPr>
            <w:tcW w:w="1177" w:type="dxa"/>
            <w:vAlign w:val="center"/>
          </w:tcPr>
          <w:p>
            <w:pPr>
              <w:ind w:firstLine="632"/>
              <w:rPr>
                <w:rFonts w:ascii="仿宋_GB2312" w:hAnsi="仿宋_GB2312" w:eastAsia="仿宋_GB2312" w:cs="仿宋_GB2312"/>
                <w:sz w:val="32"/>
                <w:szCs w:val="32"/>
              </w:rPr>
            </w:pPr>
          </w:p>
        </w:tc>
        <w:tc>
          <w:tcPr>
            <w:tcW w:w="1534" w:type="dxa"/>
            <w:vAlign w:val="center"/>
          </w:tcPr>
          <w:p>
            <w:pPr>
              <w:ind w:firstLine="632"/>
              <w:rPr>
                <w:rFonts w:ascii="仿宋_GB2312" w:hAnsi="仿宋_GB2312" w:eastAsia="仿宋_GB2312" w:cs="仿宋_GB2312"/>
                <w:sz w:val="32"/>
                <w:szCs w:val="32"/>
              </w:rPr>
            </w:pPr>
          </w:p>
        </w:tc>
        <w:tc>
          <w:tcPr>
            <w:tcW w:w="2262" w:type="dxa"/>
            <w:vAlign w:val="center"/>
          </w:tcPr>
          <w:p>
            <w:pPr>
              <w:ind w:firstLine="632"/>
              <w:rPr>
                <w:rFonts w:ascii="仿宋_GB2312" w:hAnsi="仿宋_GB2312" w:eastAsia="仿宋_GB2312" w:cs="仿宋_GB2312"/>
                <w:sz w:val="32"/>
                <w:szCs w:val="32"/>
              </w:rPr>
            </w:pPr>
          </w:p>
        </w:tc>
        <w:tc>
          <w:tcPr>
            <w:tcW w:w="831" w:type="dxa"/>
            <w:vAlign w:val="center"/>
          </w:tcPr>
          <w:p>
            <w:pPr>
              <w:ind w:firstLine="632"/>
              <w:rPr>
                <w:rFonts w:ascii="仿宋_GB2312" w:hAnsi="仿宋_GB2312" w:eastAsia="仿宋_GB2312" w:cs="仿宋_GB2312"/>
                <w:sz w:val="32"/>
                <w:szCs w:val="32"/>
              </w:rPr>
            </w:pPr>
          </w:p>
        </w:tc>
        <w:tc>
          <w:tcPr>
            <w:tcW w:w="1123" w:type="dxa"/>
            <w:vAlign w:val="center"/>
          </w:tcPr>
          <w:p>
            <w:pPr>
              <w:ind w:firstLine="632"/>
              <w:rPr>
                <w:rFonts w:ascii="仿宋_GB2312" w:hAnsi="仿宋_GB2312" w:eastAsia="仿宋_GB2312" w:cs="仿宋_GB2312"/>
                <w:sz w:val="32"/>
                <w:szCs w:val="32"/>
              </w:rPr>
            </w:pPr>
          </w:p>
        </w:tc>
      </w:tr>
    </w:tbl>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填表人：                                   领导签字： </w:t>
      </w:r>
    </w:p>
    <w:p>
      <w:pPr>
        <w:rPr>
          <w:rFonts w:ascii="黑体" w:hAnsi="黑体" w:eastAsia="黑体"/>
          <w:sz w:val="32"/>
        </w:rPr>
      </w:pPr>
      <w:r>
        <w:rPr>
          <w:rFonts w:hint="eastAsia" w:ascii="黑体" w:hAnsi="黑体" w:eastAsia="黑体"/>
          <w:sz w:val="32"/>
        </w:rPr>
        <w:t xml:space="preserve">                            </w:t>
      </w:r>
    </w:p>
    <w:p>
      <w:pPr>
        <w:spacing w:after="319" w:afterLines="100"/>
        <w:rPr>
          <w:rFonts w:ascii="黑体" w:hAnsi="黑体" w:eastAsia="黑体"/>
          <w:sz w:val="32"/>
        </w:rPr>
      </w:pPr>
      <w:r>
        <w:rPr>
          <w:rFonts w:ascii="黑体" w:hAnsi="黑体" w:eastAsia="黑体"/>
          <w:sz w:val="32"/>
        </w:rPr>
        <w:br w:type="page"/>
      </w:r>
    </w:p>
    <w:p>
      <w:pPr>
        <w:spacing w:after="319" w:afterLines="100"/>
        <w:rPr>
          <w:rFonts w:ascii="黑体" w:hAnsi="黑体" w:eastAsia="黑体"/>
          <w:sz w:val="32"/>
        </w:rPr>
      </w:pPr>
      <w:r>
        <w:rPr>
          <w:rFonts w:hint="eastAsia" w:ascii="黑体" w:hAnsi="黑体" w:eastAsia="黑体"/>
          <w:sz w:val="32"/>
        </w:rPr>
        <w:t>附件2：</w:t>
      </w:r>
    </w:p>
    <w:p>
      <w:pPr>
        <w:jc w:val="center"/>
        <w:rPr>
          <w:rFonts w:ascii="宋体" w:hAnsi="宋体" w:cs="宋体"/>
          <w:b/>
          <w:bCs/>
          <w:sz w:val="44"/>
          <w:szCs w:val="44"/>
        </w:rPr>
      </w:pPr>
      <w:r>
        <w:rPr>
          <w:rFonts w:hint="eastAsia" w:ascii="宋体" w:hAnsi="宋体" w:cs="宋体"/>
          <w:b/>
          <w:bCs/>
          <w:sz w:val="44"/>
          <w:szCs w:val="44"/>
        </w:rPr>
        <w:t>2018年海南大学**学院暑期三下乡社会实践</w:t>
      </w:r>
    </w:p>
    <w:p>
      <w:pPr>
        <w:jc w:val="center"/>
        <w:rPr>
          <w:rFonts w:ascii="宋体" w:hAnsi="宋体" w:cs="宋体"/>
          <w:b/>
          <w:bCs/>
          <w:sz w:val="44"/>
          <w:szCs w:val="44"/>
        </w:rPr>
      </w:pPr>
      <w:r>
        <w:rPr>
          <w:rFonts w:hint="eastAsia" w:ascii="宋体" w:hAnsi="宋体" w:cs="宋体"/>
          <w:b/>
          <w:bCs/>
          <w:sz w:val="44"/>
          <w:szCs w:val="44"/>
        </w:rPr>
        <w:t>重点团队立项申报表</w:t>
      </w:r>
    </w:p>
    <w:p>
      <w:pPr>
        <w:jc w:val="center"/>
        <w:rPr>
          <w:rFonts w:ascii="宋体" w:hAnsi="宋体" w:cs="宋体"/>
          <w:b/>
          <w:bCs/>
          <w:sz w:val="44"/>
          <w:szCs w:val="44"/>
        </w:rPr>
      </w:pPr>
    </w:p>
    <w:p>
      <w:pPr>
        <w:rPr>
          <w:b/>
          <w:bCs/>
        </w:rPr>
      </w:pPr>
      <w:r>
        <w:rPr>
          <w:rFonts w:hint="eastAsia"/>
          <w:b/>
          <w:bCs/>
        </w:rPr>
        <w:t>申报学院：</w:t>
      </w:r>
      <w:r>
        <w:rPr>
          <w:b/>
          <w:bCs/>
        </w:rPr>
        <w:t xml:space="preserve"> </w:t>
      </w:r>
    </w:p>
    <w:tbl>
      <w:tblPr>
        <w:tblStyle w:val="11"/>
        <w:tblW w:w="9456"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13"/>
        <w:gridCol w:w="7"/>
        <w:gridCol w:w="57"/>
        <w:gridCol w:w="537"/>
        <w:gridCol w:w="723"/>
        <w:gridCol w:w="6"/>
        <w:gridCol w:w="1924"/>
        <w:gridCol w:w="1066"/>
        <w:gridCol w:w="186"/>
        <w:gridCol w:w="663"/>
        <w:gridCol w:w="1233"/>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exact"/>
        </w:trPr>
        <w:tc>
          <w:tcPr>
            <w:tcW w:w="1504" w:type="dxa"/>
            <w:gridSpan w:val="4"/>
            <w:vAlign w:val="center"/>
          </w:tcPr>
          <w:p>
            <w:pPr>
              <w:jc w:val="center"/>
            </w:pPr>
            <w:r>
              <w:rPr>
                <w:rFonts w:hint="eastAsia"/>
              </w:rPr>
              <w:t>团队名称</w:t>
            </w:r>
          </w:p>
        </w:tc>
        <w:tc>
          <w:tcPr>
            <w:tcW w:w="5105" w:type="dxa"/>
            <w:gridSpan w:val="7"/>
            <w:vAlign w:val="center"/>
          </w:tcPr>
          <w:p>
            <w:pPr>
              <w:rPr>
                <w:rFonts w:ascii="仿宋_GB2312" w:eastAsia="仿宋_GB2312"/>
                <w:sz w:val="28"/>
                <w:szCs w:val="28"/>
              </w:rPr>
            </w:pPr>
          </w:p>
        </w:tc>
        <w:tc>
          <w:tcPr>
            <w:tcW w:w="1233" w:type="dxa"/>
            <w:vAlign w:val="center"/>
          </w:tcPr>
          <w:p>
            <w:pPr>
              <w:jc w:val="center"/>
            </w:pPr>
            <w:r>
              <w:rPr>
                <w:rFonts w:hint="eastAsia"/>
              </w:rPr>
              <w:t>实践地点</w:t>
            </w:r>
          </w:p>
        </w:tc>
        <w:tc>
          <w:tcPr>
            <w:tcW w:w="161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504" w:type="dxa"/>
            <w:gridSpan w:val="4"/>
            <w:vAlign w:val="center"/>
          </w:tcPr>
          <w:p>
            <w:pPr>
              <w:jc w:val="center"/>
            </w:pPr>
            <w:r>
              <w:rPr>
                <w:rFonts w:hint="eastAsia"/>
              </w:rPr>
              <w:t>领队学生</w:t>
            </w:r>
          </w:p>
        </w:tc>
        <w:tc>
          <w:tcPr>
            <w:tcW w:w="1266" w:type="dxa"/>
            <w:gridSpan w:val="3"/>
            <w:vAlign w:val="center"/>
          </w:tcPr>
          <w:p>
            <w:pPr>
              <w:jc w:val="center"/>
            </w:pPr>
          </w:p>
        </w:tc>
        <w:tc>
          <w:tcPr>
            <w:tcW w:w="1924" w:type="dxa"/>
            <w:vAlign w:val="center"/>
          </w:tcPr>
          <w:p>
            <w:pPr>
              <w:jc w:val="center"/>
            </w:pPr>
            <w:r>
              <w:rPr>
                <w:rFonts w:hint="eastAsia"/>
              </w:rPr>
              <w:t>联系电话</w:t>
            </w:r>
          </w:p>
        </w:tc>
        <w:tc>
          <w:tcPr>
            <w:tcW w:w="1915" w:type="dxa"/>
            <w:gridSpan w:val="3"/>
            <w:vAlign w:val="center"/>
          </w:tcPr>
          <w:p>
            <w:pPr>
              <w:jc w:val="center"/>
            </w:pPr>
          </w:p>
        </w:tc>
        <w:tc>
          <w:tcPr>
            <w:tcW w:w="1233" w:type="dxa"/>
            <w:vAlign w:val="center"/>
          </w:tcPr>
          <w:p>
            <w:pPr>
              <w:jc w:val="center"/>
            </w:pPr>
            <w:r>
              <w:rPr>
                <w:rFonts w:hint="eastAsia"/>
              </w:rPr>
              <w:t>实践时间</w:t>
            </w:r>
          </w:p>
        </w:tc>
        <w:tc>
          <w:tcPr>
            <w:tcW w:w="16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exact"/>
        </w:trPr>
        <w:tc>
          <w:tcPr>
            <w:tcW w:w="1504" w:type="dxa"/>
            <w:gridSpan w:val="4"/>
            <w:vMerge w:val="restart"/>
            <w:vAlign w:val="center"/>
          </w:tcPr>
          <w:p>
            <w:pPr>
              <w:jc w:val="center"/>
            </w:pPr>
            <w:r>
              <w:rPr>
                <w:rFonts w:hint="eastAsia"/>
              </w:rPr>
              <w:t xml:space="preserve">指导教师 </w:t>
            </w:r>
          </w:p>
        </w:tc>
        <w:tc>
          <w:tcPr>
            <w:tcW w:w="1260" w:type="dxa"/>
            <w:gridSpan w:val="2"/>
            <w:vAlign w:val="center"/>
          </w:tcPr>
          <w:p>
            <w:pPr>
              <w:jc w:val="center"/>
            </w:pPr>
          </w:p>
        </w:tc>
        <w:tc>
          <w:tcPr>
            <w:tcW w:w="1930" w:type="dxa"/>
            <w:gridSpan w:val="2"/>
            <w:vMerge w:val="restart"/>
            <w:vAlign w:val="center"/>
          </w:tcPr>
          <w:p>
            <w:pPr>
              <w:jc w:val="center"/>
            </w:pPr>
            <w:r>
              <w:rPr>
                <w:rFonts w:hint="eastAsia"/>
              </w:rPr>
              <w:t>职务（职称）</w:t>
            </w:r>
          </w:p>
        </w:tc>
        <w:tc>
          <w:tcPr>
            <w:tcW w:w="1915" w:type="dxa"/>
            <w:gridSpan w:val="3"/>
            <w:vAlign w:val="center"/>
          </w:tcPr>
          <w:p>
            <w:pPr>
              <w:jc w:val="center"/>
            </w:pPr>
          </w:p>
        </w:tc>
        <w:tc>
          <w:tcPr>
            <w:tcW w:w="1233" w:type="dxa"/>
            <w:vMerge w:val="restart"/>
            <w:vAlign w:val="center"/>
          </w:tcPr>
          <w:p>
            <w:pPr>
              <w:jc w:val="center"/>
            </w:pPr>
            <w:r>
              <w:rPr>
                <w:rFonts w:hint="eastAsia"/>
              </w:rPr>
              <w:t>电  话</w:t>
            </w:r>
          </w:p>
        </w:tc>
        <w:tc>
          <w:tcPr>
            <w:tcW w:w="16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exact"/>
        </w:trPr>
        <w:tc>
          <w:tcPr>
            <w:tcW w:w="1504" w:type="dxa"/>
            <w:gridSpan w:val="4"/>
            <w:vMerge w:val="continue"/>
            <w:vAlign w:val="center"/>
          </w:tcPr>
          <w:p>
            <w:pPr>
              <w:jc w:val="center"/>
            </w:pPr>
          </w:p>
        </w:tc>
        <w:tc>
          <w:tcPr>
            <w:tcW w:w="1260" w:type="dxa"/>
            <w:gridSpan w:val="2"/>
            <w:vAlign w:val="center"/>
          </w:tcPr>
          <w:p>
            <w:pPr>
              <w:jc w:val="center"/>
            </w:pPr>
          </w:p>
        </w:tc>
        <w:tc>
          <w:tcPr>
            <w:tcW w:w="1930" w:type="dxa"/>
            <w:gridSpan w:val="2"/>
            <w:vMerge w:val="continue"/>
            <w:vAlign w:val="center"/>
          </w:tcPr>
          <w:p>
            <w:pPr>
              <w:jc w:val="center"/>
            </w:pPr>
          </w:p>
        </w:tc>
        <w:tc>
          <w:tcPr>
            <w:tcW w:w="1915" w:type="dxa"/>
            <w:gridSpan w:val="3"/>
            <w:vAlign w:val="center"/>
          </w:tcPr>
          <w:p>
            <w:pPr>
              <w:jc w:val="center"/>
            </w:pPr>
          </w:p>
        </w:tc>
        <w:tc>
          <w:tcPr>
            <w:tcW w:w="1233" w:type="dxa"/>
            <w:vMerge w:val="continue"/>
            <w:vAlign w:val="center"/>
          </w:tcPr>
          <w:p>
            <w:pPr>
              <w:jc w:val="center"/>
            </w:pPr>
          </w:p>
        </w:tc>
        <w:tc>
          <w:tcPr>
            <w:tcW w:w="161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727" w:type="dxa"/>
            <w:vMerge w:val="restart"/>
            <w:vAlign w:val="center"/>
          </w:tcPr>
          <w:p>
            <w:pPr>
              <w:jc w:val="center"/>
            </w:pPr>
            <w:r>
              <w:rPr>
                <w:rFonts w:hint="eastAsia"/>
              </w:rPr>
              <w:t>团</w:t>
            </w:r>
          </w:p>
          <w:p>
            <w:pPr>
              <w:jc w:val="center"/>
            </w:pPr>
            <w:r>
              <w:rPr>
                <w:rFonts w:hint="eastAsia"/>
              </w:rPr>
              <w:t>队</w:t>
            </w:r>
          </w:p>
          <w:p>
            <w:pPr>
              <w:jc w:val="center"/>
            </w:pPr>
            <w:r>
              <w:rPr>
                <w:rFonts w:hint="eastAsia"/>
              </w:rPr>
              <w:t>成</w:t>
            </w:r>
          </w:p>
          <w:p>
            <w:pPr>
              <w:jc w:val="center"/>
            </w:pPr>
            <w:r>
              <w:rPr>
                <w:rFonts w:hint="eastAsia"/>
              </w:rPr>
              <w:t>员</w:t>
            </w:r>
          </w:p>
        </w:tc>
        <w:tc>
          <w:tcPr>
            <w:tcW w:w="1314" w:type="dxa"/>
            <w:gridSpan w:val="4"/>
            <w:tcBorders>
              <w:bottom w:val="single" w:color="auto" w:sz="4" w:space="0"/>
            </w:tcBorders>
            <w:vAlign w:val="center"/>
          </w:tcPr>
          <w:p>
            <w:pPr>
              <w:jc w:val="center"/>
            </w:pPr>
            <w:r>
              <w:rPr>
                <w:rFonts w:hint="eastAsia"/>
              </w:rPr>
              <w:t>姓  名</w:t>
            </w:r>
          </w:p>
        </w:tc>
        <w:tc>
          <w:tcPr>
            <w:tcW w:w="723" w:type="dxa"/>
            <w:tcBorders>
              <w:bottom w:val="single" w:color="auto" w:sz="4" w:space="0"/>
            </w:tcBorders>
            <w:vAlign w:val="center"/>
          </w:tcPr>
          <w:p>
            <w:pPr>
              <w:jc w:val="center"/>
            </w:pPr>
            <w:r>
              <w:rPr>
                <w:rFonts w:hint="eastAsia"/>
              </w:rPr>
              <w:t>性别</w:t>
            </w:r>
          </w:p>
        </w:tc>
        <w:tc>
          <w:tcPr>
            <w:tcW w:w="1930" w:type="dxa"/>
            <w:gridSpan w:val="2"/>
            <w:tcBorders>
              <w:bottom w:val="single" w:color="auto" w:sz="4" w:space="0"/>
            </w:tcBorders>
            <w:vAlign w:val="center"/>
          </w:tcPr>
          <w:p>
            <w:pPr>
              <w:jc w:val="center"/>
            </w:pPr>
            <w:r>
              <w:rPr>
                <w:rFonts w:hint="eastAsia"/>
              </w:rPr>
              <w:t>专业</w:t>
            </w:r>
          </w:p>
        </w:tc>
        <w:tc>
          <w:tcPr>
            <w:tcW w:w="3148" w:type="dxa"/>
            <w:gridSpan w:val="4"/>
            <w:tcBorders>
              <w:bottom w:val="single" w:color="auto" w:sz="4" w:space="0"/>
            </w:tcBorders>
            <w:vAlign w:val="center"/>
          </w:tcPr>
          <w:p>
            <w:pPr>
              <w:jc w:val="center"/>
            </w:pPr>
            <w:r>
              <w:rPr>
                <w:rFonts w:hint="eastAsia"/>
              </w:rPr>
              <w:t>承担任务</w:t>
            </w:r>
          </w:p>
        </w:tc>
        <w:tc>
          <w:tcPr>
            <w:tcW w:w="1614" w:type="dxa"/>
            <w:tcBorders>
              <w:bottom w:val="single" w:color="auto" w:sz="4" w:space="0"/>
            </w:tcBorders>
            <w:vAlign w:val="center"/>
          </w:tcPr>
          <w:p>
            <w:pPr>
              <w:jc w:val="center"/>
            </w:pPr>
            <w:r>
              <w:rPr>
                <w:rFonts w:hint="eastAsi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ascii="宋体" w:hAnsi="宋体"/>
                <w:color w:val="000000"/>
                <w:sz w:val="24"/>
              </w:rPr>
            </w:pPr>
          </w:p>
        </w:tc>
        <w:tc>
          <w:tcPr>
            <w:tcW w:w="723" w:type="dxa"/>
            <w:tcBorders>
              <w:bottom w:val="single" w:color="auto" w:sz="4" w:space="0"/>
            </w:tcBorders>
            <w:vAlign w:val="center"/>
          </w:tcPr>
          <w:p>
            <w:pPr>
              <w:spacing w:line="240" w:lineRule="atLeast"/>
              <w:rPr>
                <w:rFonts w:ascii="宋体" w:hAnsi="宋体"/>
                <w:color w:val="000000"/>
                <w:sz w:val="24"/>
              </w:rPr>
            </w:pPr>
          </w:p>
        </w:tc>
        <w:tc>
          <w:tcPr>
            <w:tcW w:w="1930" w:type="dxa"/>
            <w:gridSpan w:val="2"/>
            <w:tcBorders>
              <w:bottom w:val="single" w:color="auto" w:sz="4" w:space="0"/>
            </w:tcBorders>
            <w:vAlign w:val="center"/>
          </w:tcPr>
          <w:p>
            <w:pPr>
              <w:spacing w:line="240" w:lineRule="atLeast"/>
              <w:rPr>
                <w:rFonts w:ascii="宋体" w:hAnsi="宋体"/>
                <w:color w:val="000000"/>
                <w:sz w:val="24"/>
              </w:rPr>
            </w:pPr>
          </w:p>
        </w:tc>
        <w:tc>
          <w:tcPr>
            <w:tcW w:w="3148" w:type="dxa"/>
            <w:gridSpan w:val="4"/>
            <w:tcBorders>
              <w:bottom w:val="single" w:color="auto" w:sz="4" w:space="0"/>
            </w:tcBorders>
            <w:vAlign w:val="center"/>
          </w:tcPr>
          <w:p>
            <w:pPr>
              <w:spacing w:line="240" w:lineRule="atLeast"/>
              <w:rPr>
                <w:rFonts w:ascii="宋体" w:hAnsi="宋体"/>
                <w:color w:val="000000"/>
                <w:sz w:val="24"/>
              </w:rPr>
            </w:pPr>
          </w:p>
        </w:tc>
        <w:tc>
          <w:tcPr>
            <w:tcW w:w="1614" w:type="dxa"/>
            <w:tcBorders>
              <w:bottom w:val="single" w:color="auto" w:sz="4" w:space="0"/>
            </w:tcBorders>
            <w:vAlign w:val="center"/>
          </w:tcPr>
          <w:p>
            <w:pPr>
              <w:spacing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ascii="宋体" w:hAnsi="宋体"/>
                <w:color w:val="000000"/>
                <w:sz w:val="24"/>
              </w:rPr>
            </w:pPr>
          </w:p>
        </w:tc>
        <w:tc>
          <w:tcPr>
            <w:tcW w:w="723" w:type="dxa"/>
            <w:tcBorders>
              <w:bottom w:val="single" w:color="auto" w:sz="4" w:space="0"/>
            </w:tcBorders>
            <w:vAlign w:val="center"/>
          </w:tcPr>
          <w:p>
            <w:pPr>
              <w:spacing w:line="240" w:lineRule="atLeast"/>
              <w:rPr>
                <w:rFonts w:ascii="宋体" w:hAnsi="宋体"/>
                <w:color w:val="000000"/>
                <w:sz w:val="24"/>
              </w:rPr>
            </w:pPr>
          </w:p>
        </w:tc>
        <w:tc>
          <w:tcPr>
            <w:tcW w:w="1930" w:type="dxa"/>
            <w:gridSpan w:val="2"/>
            <w:tcBorders>
              <w:bottom w:val="single" w:color="auto" w:sz="4" w:space="0"/>
            </w:tcBorders>
            <w:vAlign w:val="center"/>
          </w:tcPr>
          <w:p>
            <w:pPr>
              <w:spacing w:line="240" w:lineRule="atLeast"/>
              <w:rPr>
                <w:rFonts w:ascii="宋体" w:hAnsi="宋体"/>
                <w:color w:val="000000"/>
                <w:sz w:val="24"/>
              </w:rPr>
            </w:pPr>
          </w:p>
        </w:tc>
        <w:tc>
          <w:tcPr>
            <w:tcW w:w="3148" w:type="dxa"/>
            <w:gridSpan w:val="4"/>
            <w:tcBorders>
              <w:bottom w:val="single" w:color="auto" w:sz="4" w:space="0"/>
            </w:tcBorders>
            <w:vAlign w:val="center"/>
          </w:tcPr>
          <w:p>
            <w:pPr>
              <w:spacing w:line="240" w:lineRule="atLeast"/>
              <w:rPr>
                <w:rFonts w:ascii="宋体" w:hAnsi="宋体"/>
                <w:color w:val="000000"/>
                <w:sz w:val="24"/>
              </w:rPr>
            </w:pPr>
          </w:p>
        </w:tc>
        <w:tc>
          <w:tcPr>
            <w:tcW w:w="1614" w:type="dxa"/>
            <w:tcBorders>
              <w:bottom w:val="single" w:color="auto" w:sz="4" w:space="0"/>
            </w:tcBorders>
            <w:vAlign w:val="center"/>
          </w:tcPr>
          <w:p>
            <w:pPr>
              <w:spacing w:line="24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8"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ascii="宋体" w:hAnsi="宋体"/>
                <w:color w:val="000000"/>
                <w:sz w:val="24"/>
              </w:rPr>
            </w:pPr>
          </w:p>
        </w:tc>
        <w:tc>
          <w:tcPr>
            <w:tcW w:w="723" w:type="dxa"/>
            <w:tcBorders>
              <w:bottom w:val="single" w:color="auto" w:sz="4" w:space="0"/>
            </w:tcBorders>
            <w:vAlign w:val="center"/>
          </w:tcPr>
          <w:p>
            <w:pPr>
              <w:spacing w:line="240" w:lineRule="atLeast"/>
              <w:rPr>
                <w:rFonts w:ascii="宋体" w:hAnsi="宋体"/>
                <w:color w:val="000000"/>
                <w:sz w:val="24"/>
              </w:rPr>
            </w:pPr>
          </w:p>
        </w:tc>
        <w:tc>
          <w:tcPr>
            <w:tcW w:w="1930" w:type="dxa"/>
            <w:gridSpan w:val="2"/>
            <w:tcBorders>
              <w:bottom w:val="single" w:color="auto" w:sz="4" w:space="0"/>
            </w:tcBorders>
            <w:vAlign w:val="center"/>
          </w:tcPr>
          <w:p>
            <w:pPr>
              <w:spacing w:line="240" w:lineRule="atLeast"/>
              <w:rPr>
                <w:rFonts w:ascii="宋体" w:hAnsi="宋体"/>
                <w:color w:val="000000"/>
                <w:sz w:val="24"/>
              </w:rPr>
            </w:pPr>
          </w:p>
        </w:tc>
        <w:tc>
          <w:tcPr>
            <w:tcW w:w="3148" w:type="dxa"/>
            <w:gridSpan w:val="4"/>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1614"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723"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1930" w:type="dxa"/>
            <w:gridSpan w:val="2"/>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3148" w:type="dxa"/>
            <w:gridSpan w:val="4"/>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1614"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723"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1930" w:type="dxa"/>
            <w:gridSpan w:val="2"/>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3148" w:type="dxa"/>
            <w:gridSpan w:val="4"/>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1614"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27" w:type="dxa"/>
            <w:vMerge w:val="continue"/>
            <w:vAlign w:val="center"/>
          </w:tcPr>
          <w:p>
            <w:pPr>
              <w:jc w:val="center"/>
            </w:pPr>
          </w:p>
        </w:tc>
        <w:tc>
          <w:tcPr>
            <w:tcW w:w="1314" w:type="dxa"/>
            <w:gridSpan w:val="4"/>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723"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1930" w:type="dxa"/>
            <w:gridSpan w:val="2"/>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3148" w:type="dxa"/>
            <w:gridSpan w:val="4"/>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c>
          <w:tcPr>
            <w:tcW w:w="1614" w:type="dxa"/>
            <w:tcBorders>
              <w:bottom w:val="single" w:color="auto" w:sz="4" w:space="0"/>
            </w:tcBorders>
            <w:vAlign w:val="center"/>
          </w:tcPr>
          <w:p>
            <w:pPr>
              <w:spacing w:line="240" w:lineRule="atLeast"/>
              <w:rPr>
                <w:rFonts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1440" w:type="dxa"/>
            <w:gridSpan w:val="2"/>
            <w:vMerge w:val="restart"/>
            <w:vAlign w:val="center"/>
          </w:tcPr>
          <w:p>
            <w:pPr>
              <w:jc w:val="center"/>
            </w:pPr>
            <w:r>
              <w:rPr>
                <w:rFonts w:hint="eastAsia"/>
              </w:rPr>
              <w:t>实践</w:t>
            </w:r>
          </w:p>
          <w:p>
            <w:pPr>
              <w:jc w:val="center"/>
            </w:pPr>
            <w:r>
              <w:rPr>
                <w:rFonts w:hint="eastAsia"/>
              </w:rPr>
              <w:t>课题</w:t>
            </w:r>
          </w:p>
          <w:p>
            <w:pPr>
              <w:jc w:val="center"/>
            </w:pPr>
            <w:r>
              <w:rPr>
                <w:rFonts w:hint="eastAsia"/>
              </w:rPr>
              <w:t>申报</w:t>
            </w:r>
          </w:p>
        </w:tc>
        <w:tc>
          <w:tcPr>
            <w:tcW w:w="4506" w:type="dxa"/>
            <w:gridSpan w:val="8"/>
            <w:tcBorders>
              <w:bottom w:val="single" w:color="auto" w:sz="4" w:space="0"/>
            </w:tcBorders>
            <w:vAlign w:val="center"/>
          </w:tcPr>
          <w:p>
            <w:pPr>
              <w:rPr>
                <w:rFonts w:ascii="宋体" w:hAnsi="宋体"/>
              </w:rPr>
            </w:pPr>
            <w:r>
              <w:rPr>
                <w:rFonts w:hint="eastAsia" w:ascii="宋体" w:hAnsi="宋体"/>
                <w:color w:val="000000"/>
                <w:sz w:val="24"/>
              </w:rPr>
              <w:t>课题名称：</w:t>
            </w:r>
          </w:p>
        </w:tc>
        <w:tc>
          <w:tcPr>
            <w:tcW w:w="3510" w:type="dxa"/>
            <w:gridSpan w:val="3"/>
            <w:tcBorders>
              <w:bottom w:val="single" w:color="auto" w:sz="4" w:space="0"/>
            </w:tcBorders>
            <w:vAlign w:val="center"/>
          </w:tcPr>
          <w:p>
            <w:pPr>
              <w:rPr>
                <w:rFonts w:ascii="宋体" w:hAnsi="宋体"/>
              </w:rPr>
            </w:pPr>
            <w:r>
              <w:rPr>
                <w:rFonts w:hint="eastAsia" w:ascii="宋体" w:hAnsi="宋体"/>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440" w:type="dxa"/>
            <w:gridSpan w:val="2"/>
            <w:vMerge w:val="continue"/>
            <w:vAlign w:val="center"/>
          </w:tcPr>
          <w:p/>
        </w:tc>
        <w:tc>
          <w:tcPr>
            <w:tcW w:w="8016" w:type="dxa"/>
            <w:gridSpan w:val="11"/>
            <w:tcBorders>
              <w:bottom w:val="single" w:color="auto" w:sz="4" w:space="0"/>
            </w:tcBorders>
            <w:vAlign w:val="center"/>
          </w:tcPr>
          <w:p>
            <w:pPr>
              <w:jc w:val="left"/>
            </w:pPr>
            <w:r>
              <w:rPr>
                <w:rFonts w:hint="eastAsia"/>
              </w:rPr>
              <w:t>项目类别：（理论普及宣讲、国情社情观察等14个方面）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1440" w:type="dxa"/>
            <w:gridSpan w:val="2"/>
            <w:vMerge w:val="continue"/>
            <w:vAlign w:val="center"/>
          </w:tcPr>
          <w:p/>
        </w:tc>
        <w:tc>
          <w:tcPr>
            <w:tcW w:w="8016" w:type="dxa"/>
            <w:gridSpan w:val="11"/>
            <w:tcBorders>
              <w:bottom w:val="single" w:color="auto" w:sz="4" w:space="0"/>
            </w:tcBorders>
            <w:vAlign w:val="center"/>
          </w:tcPr>
          <w:p>
            <w:pPr>
              <w:jc w:val="left"/>
            </w:pPr>
            <w:r>
              <w:rPr>
                <w:rFonts w:hint="eastAsia"/>
              </w:rPr>
              <w:t>实践背景：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trPr>
        <w:tc>
          <w:tcPr>
            <w:tcW w:w="1440" w:type="dxa"/>
            <w:gridSpan w:val="2"/>
            <w:vMerge w:val="continue"/>
            <w:vAlign w:val="center"/>
          </w:tcPr>
          <w:p/>
        </w:tc>
        <w:tc>
          <w:tcPr>
            <w:tcW w:w="8016" w:type="dxa"/>
            <w:gridSpan w:val="11"/>
            <w:tcBorders>
              <w:bottom w:val="single" w:color="auto" w:sz="4" w:space="0"/>
            </w:tcBorders>
            <w:vAlign w:val="center"/>
          </w:tcPr>
          <w:p>
            <w:pPr>
              <w:jc w:val="left"/>
            </w:pPr>
            <w:r>
              <w:rPr>
                <w:rFonts w:hint="eastAsia"/>
              </w:rPr>
              <w:t>实践目标、内容及需要解决的重点和难点：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1440" w:type="dxa"/>
            <w:gridSpan w:val="2"/>
            <w:vMerge w:val="continue"/>
            <w:vAlign w:val="center"/>
          </w:tcPr>
          <w:p/>
        </w:tc>
        <w:tc>
          <w:tcPr>
            <w:tcW w:w="8016" w:type="dxa"/>
            <w:gridSpan w:val="11"/>
            <w:tcBorders>
              <w:bottom w:val="single" w:color="auto" w:sz="4" w:space="0"/>
            </w:tcBorders>
            <w:vAlign w:val="center"/>
          </w:tcPr>
          <w:p>
            <w:pPr>
              <w:jc w:val="left"/>
            </w:pPr>
            <w:r>
              <w:rPr>
                <w:rFonts w:hint="eastAsia"/>
              </w:rPr>
              <w:t>实践方法及计划进度：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1440" w:type="dxa"/>
            <w:gridSpan w:val="2"/>
            <w:vMerge w:val="continue"/>
            <w:tcBorders>
              <w:bottom w:val="single" w:color="auto" w:sz="4" w:space="0"/>
            </w:tcBorders>
            <w:vAlign w:val="center"/>
          </w:tcPr>
          <w:p/>
        </w:tc>
        <w:tc>
          <w:tcPr>
            <w:tcW w:w="8016" w:type="dxa"/>
            <w:gridSpan w:val="11"/>
            <w:tcBorders>
              <w:bottom w:val="single" w:color="auto" w:sz="4" w:space="0"/>
            </w:tcBorders>
            <w:vAlign w:val="center"/>
          </w:tcPr>
          <w:p>
            <w:pPr>
              <w:jc w:val="left"/>
            </w:pPr>
            <w:r>
              <w:rPr>
                <w:rFonts w:hint="eastAsia"/>
              </w:rPr>
              <w:t>实践成果及应用：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440" w:type="dxa"/>
            <w:gridSpan w:val="2"/>
            <w:tcBorders>
              <w:bottom w:val="single" w:color="auto" w:sz="4" w:space="0"/>
            </w:tcBorders>
            <w:vAlign w:val="center"/>
          </w:tcPr>
          <w:p>
            <w:pPr>
              <w:jc w:val="center"/>
            </w:pPr>
            <w:r>
              <w:rPr>
                <w:rFonts w:hint="eastAsia"/>
              </w:rPr>
              <w:t>指导教师</w:t>
            </w:r>
          </w:p>
          <w:p>
            <w:pPr>
              <w:jc w:val="center"/>
            </w:pPr>
            <w:r>
              <w:rPr>
                <w:rFonts w:hint="eastAsia"/>
              </w:rPr>
              <w:t>意见</w:t>
            </w:r>
          </w:p>
        </w:tc>
        <w:tc>
          <w:tcPr>
            <w:tcW w:w="8016" w:type="dxa"/>
            <w:gridSpan w:val="11"/>
            <w:tcBorders>
              <w:bottom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6" w:hRule="atLeast"/>
        </w:trPr>
        <w:tc>
          <w:tcPr>
            <w:tcW w:w="1447" w:type="dxa"/>
            <w:gridSpan w:val="3"/>
            <w:tcBorders>
              <w:bottom w:val="single" w:color="auto" w:sz="4" w:space="0"/>
            </w:tcBorders>
            <w:vAlign w:val="center"/>
          </w:tcPr>
          <w:p>
            <w:pPr>
              <w:jc w:val="center"/>
            </w:pPr>
            <w:r>
              <w:rPr>
                <w:rFonts w:hint="eastAsia"/>
              </w:rPr>
              <w:t>所在学院</w:t>
            </w:r>
          </w:p>
          <w:p>
            <w:pPr>
              <w:jc w:val="center"/>
            </w:pPr>
            <w:r>
              <w:rPr>
                <w:rFonts w:hint="eastAsia"/>
              </w:rPr>
              <w:t>团委推荐意见</w:t>
            </w:r>
          </w:p>
        </w:tc>
        <w:tc>
          <w:tcPr>
            <w:tcW w:w="3247" w:type="dxa"/>
            <w:gridSpan w:val="5"/>
            <w:tcBorders>
              <w:bottom w:val="single" w:color="auto" w:sz="4" w:space="0"/>
            </w:tcBorders>
            <w:vAlign w:val="center"/>
          </w:tcPr>
          <w:p>
            <w:pPr>
              <w:jc w:val="center"/>
            </w:pPr>
          </w:p>
          <w:p/>
          <w:p/>
          <w:p>
            <w:pPr>
              <w:ind w:left="563"/>
            </w:pPr>
          </w:p>
          <w:p>
            <w:pPr>
              <w:ind w:left="563" w:firstLine="630" w:firstLineChars="300"/>
            </w:pPr>
            <w:r>
              <w:rPr>
                <w:rFonts w:hint="eastAsia"/>
              </w:rPr>
              <w:t xml:space="preserve">签章：    </w:t>
            </w:r>
          </w:p>
          <w:p>
            <w:pPr>
              <w:jc w:val="center"/>
            </w:pPr>
            <w:r>
              <w:rPr>
                <w:rFonts w:hint="eastAsia"/>
              </w:rPr>
              <w:t xml:space="preserve">        年       月       日</w:t>
            </w:r>
          </w:p>
        </w:tc>
        <w:tc>
          <w:tcPr>
            <w:tcW w:w="1066" w:type="dxa"/>
            <w:tcBorders>
              <w:bottom w:val="single" w:color="auto" w:sz="4" w:space="0"/>
            </w:tcBorders>
            <w:vAlign w:val="center"/>
          </w:tcPr>
          <w:p>
            <w:pPr>
              <w:jc w:val="center"/>
            </w:pPr>
            <w:r>
              <w:rPr>
                <w:rFonts w:hint="eastAsia"/>
              </w:rPr>
              <w:t>校团委审核意见</w:t>
            </w:r>
          </w:p>
        </w:tc>
        <w:tc>
          <w:tcPr>
            <w:tcW w:w="3696" w:type="dxa"/>
            <w:gridSpan w:val="4"/>
            <w:tcBorders>
              <w:bottom w:val="single" w:color="auto" w:sz="4" w:space="0"/>
            </w:tcBorders>
            <w:vAlign w:val="center"/>
          </w:tcPr>
          <w:p/>
          <w:p/>
          <w:p/>
          <w:p/>
          <w:p>
            <w:pPr>
              <w:ind w:firstLine="1575" w:firstLineChars="750"/>
            </w:pPr>
            <w:r>
              <w:rPr>
                <w:rFonts w:hint="eastAsia"/>
              </w:rPr>
              <w:t>签章：</w:t>
            </w:r>
          </w:p>
          <w:p>
            <w:pPr>
              <w:jc w:val="center"/>
            </w:pPr>
            <w:r>
              <w:rPr>
                <w:rFonts w:hint="eastAsia"/>
              </w:rPr>
              <w:t xml:space="preserve">            年       月       日</w:t>
            </w:r>
          </w:p>
        </w:tc>
      </w:tr>
    </w:tbl>
    <w:p>
      <w:pPr>
        <w:spacing w:after="319" w:afterLines="100" w:line="560" w:lineRule="exact"/>
        <w:rPr>
          <w:rFonts w:ascii="黑体" w:hAnsi="黑体" w:eastAsia="黑体"/>
          <w:sz w:val="44"/>
        </w:rPr>
      </w:pPr>
      <w:r>
        <w:rPr>
          <w:rFonts w:hint="eastAsia" w:ascii="黑体" w:hAnsi="黑体" w:eastAsia="黑体"/>
          <w:sz w:val="32"/>
        </w:rPr>
        <w:t>附件3：</w:t>
      </w:r>
    </w:p>
    <w:p>
      <w:pPr>
        <w:jc w:val="center"/>
        <w:rPr>
          <w:rFonts w:ascii="宋体" w:hAnsi="宋体"/>
          <w:b/>
          <w:bCs/>
          <w:sz w:val="44"/>
        </w:rPr>
      </w:pPr>
      <w:r>
        <w:rPr>
          <w:rFonts w:hint="eastAsia" w:ascii="宋体" w:hAnsi="宋体"/>
          <w:b/>
          <w:bCs/>
          <w:sz w:val="44"/>
        </w:rPr>
        <w:t>实践论文（调查报告）</w:t>
      </w:r>
      <w:r>
        <w:rPr>
          <w:rFonts w:hint="eastAsia" w:ascii="宋体" w:hAnsi="宋体"/>
          <w:b/>
          <w:bCs/>
          <w:color w:val="000000"/>
          <w:sz w:val="44"/>
        </w:rPr>
        <w:t>排版</w:t>
      </w:r>
      <w:r>
        <w:rPr>
          <w:rFonts w:hint="eastAsia" w:ascii="宋体" w:hAnsi="宋体"/>
          <w:b/>
          <w:bCs/>
          <w:sz w:val="44"/>
        </w:rPr>
        <w:t>打印格式要求</w:t>
      </w:r>
    </w:p>
    <w:p>
      <w:pPr>
        <w:jc w:val="center"/>
        <w:rPr>
          <w:rFonts w:ascii="宋体" w:hAnsi="宋体"/>
          <w:b/>
          <w:bCs/>
          <w:sz w:val="44"/>
        </w:rPr>
      </w:pP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黑体" w:hAnsi="黑体" w:eastAsia="黑体"/>
          <w:color w:val="000000"/>
          <w:sz w:val="32"/>
        </w:rPr>
        <w:t xml:space="preserve"> 一、排版格式</w:t>
      </w:r>
    </w:p>
    <w:p>
      <w:pPr>
        <w:autoSpaceDN w:val="0"/>
        <w:spacing w:line="560" w:lineRule="exact"/>
        <w:rPr>
          <w:rFonts w:ascii="仿宋" w:hAnsi="仿宋" w:eastAsia="仿宋"/>
          <w:color w:val="000000"/>
          <w:sz w:val="32"/>
        </w:rPr>
      </w:pPr>
      <w:r>
        <w:rPr>
          <w:rFonts w:hint="eastAsia" w:ascii="仿宋" w:hAnsi="仿宋" w:eastAsia="仿宋"/>
          <w:sz w:val="32"/>
        </w:rPr>
        <w:t xml:space="preserve">    海南省大学生暑期“三下乡”社会实践论文（调查报告）</w:t>
      </w:r>
      <w:r>
        <w:rPr>
          <w:rFonts w:hint="eastAsia" w:ascii="仿宋" w:hAnsi="仿宋" w:eastAsia="仿宋"/>
          <w:color w:val="000000"/>
          <w:sz w:val="32"/>
        </w:rPr>
        <w:t>均要求计算机打印（封面也要求打印），除封面和封底外，每页均应带有页眉，页眉部分使用论文（报告）题目。页号放在每页的底部中间。论文（报告）要求纵向打印，A4纸篇幅，1.5倍行距。页边距的要求为：上（T）：2.54 cm；下（B）：2.54 cm；左（L）：3.17 cm；右（R）：3.17 cm；装订线（T）：1.0 cm；装订线位置（T）：左；其余设置采取系统默认设置。</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黑体" w:hAnsi="黑体" w:eastAsia="黑体"/>
          <w:color w:val="000000"/>
          <w:sz w:val="32"/>
        </w:rPr>
        <w:t>二、论文编排结构</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第一页：</w:t>
      </w:r>
      <w:r>
        <w:rPr>
          <w:rFonts w:hint="eastAsia" w:ascii="仿宋" w:hAnsi="仿宋" w:eastAsia="仿宋"/>
          <w:color w:val="000000"/>
          <w:sz w:val="32"/>
        </w:rPr>
        <w:t>封面</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 xml:space="preserve"> 第二页：</w:t>
      </w:r>
      <w:r>
        <w:rPr>
          <w:rFonts w:hint="eastAsia" w:ascii="仿宋" w:hAnsi="仿宋" w:eastAsia="仿宋"/>
          <w:color w:val="000000"/>
          <w:sz w:val="32"/>
        </w:rPr>
        <w:t>中文摘要（后附中文关键字）</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论文（报告）第二页为不少于300字的中文内容摘要（不要求英文摘要和英文关键字），在摘要的下方另起一行。</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关键词3--5个。</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第三页：</w:t>
      </w:r>
      <w:r>
        <w:rPr>
          <w:rFonts w:hint="eastAsia" w:ascii="仿宋" w:hAnsi="仿宋" w:eastAsia="仿宋"/>
          <w:color w:val="000000"/>
          <w:sz w:val="32"/>
        </w:rPr>
        <w:t>目录 （标明各章节所在的页码）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后续页：</w:t>
      </w:r>
      <w:r>
        <w:rPr>
          <w:rFonts w:hint="eastAsia" w:ascii="仿宋" w:hAnsi="仿宋" w:eastAsia="仿宋"/>
          <w:color w:val="000000"/>
          <w:sz w:val="32"/>
        </w:rPr>
        <w:t>依次为</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论文（报告）正文</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致谢</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参考文献</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附件（如程序、文档、数据、图纸、调查问卷等资料）。</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黑体" w:hAnsi="黑体" w:eastAsia="黑体"/>
          <w:color w:val="000000"/>
          <w:sz w:val="32"/>
        </w:rPr>
        <w:t>三、论文版式要求</w:t>
      </w:r>
    </w:p>
    <w:p>
      <w:pPr>
        <w:autoSpaceDN w:val="0"/>
        <w:spacing w:line="560" w:lineRule="exact"/>
        <w:ind w:firstLine="643" w:firstLineChars="200"/>
        <w:rPr>
          <w:rFonts w:ascii="仿宋" w:hAnsi="仿宋" w:eastAsia="仿宋"/>
          <w:color w:val="000000"/>
          <w:sz w:val="32"/>
        </w:rPr>
      </w:pPr>
      <w:r>
        <w:rPr>
          <w:rFonts w:hint="eastAsia" w:ascii="楷体" w:hAnsi="楷体" w:eastAsia="楷体"/>
          <w:b/>
          <w:bCs/>
          <w:color w:val="000000"/>
          <w:sz w:val="32"/>
        </w:rPr>
        <w:t>第一部分：封面</w:t>
      </w:r>
    </w:p>
    <w:p>
      <w:pPr>
        <w:autoSpaceDN w:val="0"/>
        <w:spacing w:line="560" w:lineRule="exact"/>
        <w:ind w:firstLine="640" w:firstLineChars="200"/>
        <w:rPr>
          <w:rFonts w:ascii="仿宋" w:hAnsi="仿宋" w:eastAsia="仿宋"/>
          <w:color w:val="000000"/>
          <w:sz w:val="32"/>
        </w:rPr>
      </w:pPr>
      <w:r>
        <w:rPr>
          <w:rFonts w:hint="eastAsia" w:ascii="仿宋" w:hAnsi="仿宋" w:eastAsia="仿宋"/>
          <w:color w:val="000000"/>
          <w:sz w:val="32"/>
        </w:rPr>
        <w:t xml:space="preserve">论文（报告）题目（页面上下左右均居中，黑体三号）          </w:t>
      </w:r>
    </w:p>
    <w:p>
      <w:pPr>
        <w:autoSpaceDN w:val="0"/>
        <w:spacing w:line="560" w:lineRule="exact"/>
        <w:ind w:firstLine="640" w:firstLineChars="200"/>
        <w:rPr>
          <w:rFonts w:ascii="仿宋" w:hAnsi="仿宋" w:eastAsia="仿宋"/>
          <w:color w:val="000000"/>
          <w:sz w:val="32"/>
        </w:rPr>
      </w:pPr>
      <w:r>
        <w:rPr>
          <w:rFonts w:hint="eastAsia" w:ascii="仿宋" w:hAnsi="仿宋" w:eastAsia="仿宋"/>
          <w:color w:val="000000"/>
          <w:sz w:val="32"/>
        </w:rPr>
        <w:t xml:space="preserve">作者姓名（在题目的下方另起一行，居中，宋体四号，单倍行距）    </w:t>
      </w:r>
    </w:p>
    <w:p>
      <w:pPr>
        <w:autoSpaceDN w:val="0"/>
        <w:spacing w:line="560" w:lineRule="exact"/>
        <w:ind w:firstLine="643" w:firstLineChars="200"/>
        <w:rPr>
          <w:rFonts w:ascii="仿宋" w:hAnsi="仿宋" w:eastAsia="仿宋"/>
          <w:b/>
          <w:bCs/>
          <w:color w:val="000000"/>
          <w:sz w:val="32"/>
        </w:rPr>
      </w:pPr>
      <w:r>
        <w:rPr>
          <w:rFonts w:hint="eastAsia" w:ascii="仿宋" w:hAnsi="仿宋" w:eastAsia="仿宋"/>
          <w:b/>
          <w:bCs/>
          <w:color w:val="000000"/>
          <w:sz w:val="32"/>
        </w:rPr>
        <w:t>注：整篇文档中（含封面），不能出现作者所在学校和院系。</w:t>
      </w:r>
    </w:p>
    <w:p>
      <w:pPr>
        <w:autoSpaceDN w:val="0"/>
        <w:spacing w:line="560" w:lineRule="exact"/>
        <w:ind w:firstLine="643" w:firstLineChars="200"/>
        <w:rPr>
          <w:rFonts w:ascii="楷体" w:hAnsi="楷体" w:eastAsia="楷体"/>
          <w:b/>
          <w:bCs/>
          <w:color w:val="000000"/>
          <w:sz w:val="32"/>
        </w:rPr>
      </w:pPr>
      <w:r>
        <w:rPr>
          <w:rFonts w:hint="eastAsia" w:ascii="楷体" w:hAnsi="楷体" w:eastAsia="楷体"/>
          <w:b/>
          <w:bCs/>
          <w:color w:val="000000"/>
          <w:sz w:val="32"/>
        </w:rPr>
        <w:t>第二部分：摘要与关键词</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摘要（三号，宋体，加粗，居中）</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摘要正文(小四号，宋体)</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关键词标题（小四号，宋体，顶格，加粗）</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关健词正文（小四号，宋体，词间用分号隔开）</w:t>
      </w:r>
    </w:p>
    <w:p>
      <w:pPr>
        <w:autoSpaceDN w:val="0"/>
        <w:spacing w:line="560" w:lineRule="exact"/>
        <w:rPr>
          <w:rFonts w:ascii="楷体" w:hAnsi="楷体" w:eastAsia="楷体"/>
          <w:b/>
          <w:bCs/>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第三部分：目录（单独用一页）</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目录（三号，宋体，加粗，居中）</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1 XXXXXX（一级标题，小四号，宋体，下同）……… (页码)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1.1 XXXXXX（二级标题）……………………………… (页码)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1.1.1 XXXXXX (三级标题)…………………………… (页码)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2 XXXXXX………………………………………………(页码)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2.1 XXXXXX……………………………………………(页码)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2.2 XXXXXX……………………………………………(页码)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2.2.1 XXXXXX…………………………………………(页码)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致谢……………………………………………………(页码)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参考文献………………………………………………(页码)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附件……………………………………………………(页码)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第四部分：主体部分</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 xml:space="preserve"> （一）各级标题与正文</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一级标题用三号字，宋体，空两格，加粗</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二级标题用四号字，宋体，空两个字符，加粗</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三级标题用小四号字，宋体，空两个字符，加粗</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四级标题格式同三级标题</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正文用小四号字，宋体，行间距采用1.5倍行距</w:t>
      </w:r>
    </w:p>
    <w:p>
      <w:pPr>
        <w:autoSpaceDN w:val="0"/>
        <w:spacing w:line="560" w:lineRule="exact"/>
        <w:rPr>
          <w:rFonts w:ascii="仿宋" w:hAnsi="仿宋" w:eastAsia="仿宋"/>
          <w:b/>
          <w:bCs/>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注：四级、五级标题分别用（1）和①的格式</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仿宋" w:hAnsi="仿宋" w:eastAsia="仿宋"/>
          <w:b/>
          <w:bCs/>
          <w:color w:val="000000"/>
          <w:sz w:val="32"/>
        </w:rPr>
        <w:t>（二）正文中的图表</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正文中图、表均需编排序号，图、表题目及说明（五号、宋体）。</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第五部分：注释标题（四号，宋体，居中）</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注释的序号用①、②、③等，宋体，五号。</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注释是图书时，书写格式为：</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作者、书名、出版社、出版日期、版次、页码。</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注释是期刊时，书写格式为：</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作者、文章题目、期刊名称、期刊号、页码。</w:t>
      </w:r>
    </w:p>
    <w:p>
      <w:pPr>
        <w:autoSpaceDN w:val="0"/>
        <w:spacing w:line="560" w:lineRule="exact"/>
        <w:rPr>
          <w:rFonts w:ascii="楷体" w:hAnsi="楷体" w:eastAsia="楷体"/>
          <w:b/>
          <w:bCs/>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第六部分：致谢标题（三号，宋体，居中，加粗）</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致谢内容（小四号、宋体）</w:t>
      </w:r>
    </w:p>
    <w:p>
      <w:pPr>
        <w:autoSpaceDN w:val="0"/>
        <w:spacing w:line="560" w:lineRule="exact"/>
        <w:rPr>
          <w:rFonts w:ascii="楷体" w:hAnsi="楷体" w:eastAsia="楷体"/>
          <w:b/>
          <w:bCs/>
          <w:color w:val="000000"/>
          <w:sz w:val="32"/>
        </w:rPr>
      </w:pPr>
      <w:r>
        <w:rPr>
          <w:rFonts w:hint="eastAsia" w:ascii="仿宋" w:hAnsi="仿宋" w:eastAsia="仿宋"/>
          <w:color w:val="000000"/>
          <w:sz w:val="32"/>
        </w:rPr>
        <w:t xml:space="preserve">    </w:t>
      </w:r>
      <w:r>
        <w:rPr>
          <w:rFonts w:hint="eastAsia" w:ascii="楷体" w:hAnsi="楷体" w:eastAsia="楷体"/>
          <w:b/>
          <w:bCs/>
          <w:color w:val="000000"/>
          <w:sz w:val="32"/>
        </w:rPr>
        <w:t>第七部分：参考文献标题（三号，宋体，居中，加粗）</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参考文献内容（五号、宋体；英文用五号，Times New Roman）</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标注格式规定如下：</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1、专著、论文集、报告、学位论文：</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[序号] 作者(列前3名).文献名.出版社所在地：出版社，出版年.起始页-终止页.</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2、期刊文章：</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[序号] 作者(列前3名).论文名.刊名，出版年，卷(期)：起始页-终止页.</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3、电子文献：</w:t>
      </w:r>
    </w:p>
    <w:p>
      <w:pPr>
        <w:autoSpaceDN w:val="0"/>
        <w:spacing w:line="560" w:lineRule="exact"/>
        <w:rPr>
          <w:rFonts w:ascii="仿宋" w:hAnsi="仿宋" w:eastAsia="仿宋"/>
          <w:color w:val="000000"/>
          <w:sz w:val="32"/>
        </w:rPr>
      </w:pPr>
      <w:r>
        <w:rPr>
          <w:rFonts w:hint="eastAsia" w:ascii="仿宋" w:hAnsi="仿宋" w:eastAsia="仿宋"/>
          <w:color w:val="000000"/>
          <w:sz w:val="32"/>
        </w:rPr>
        <w:t xml:space="preserve">    [序号] 作者(列前3名).电子文献名.电子文献的出处或可获得地址，发表或更新日期.</w:t>
      </w:r>
    </w:p>
    <w:p>
      <w:pPr>
        <w:autoSpaceDN w:val="0"/>
        <w:spacing w:line="560" w:lineRule="exact"/>
        <w:ind w:firstLine="643" w:firstLineChars="200"/>
        <w:rPr>
          <w:rFonts w:ascii="楷体" w:hAnsi="楷体" w:eastAsia="楷体"/>
          <w:b/>
          <w:bCs/>
          <w:color w:val="000000"/>
          <w:sz w:val="32"/>
        </w:rPr>
      </w:pPr>
      <w:r>
        <w:rPr>
          <w:rFonts w:hint="eastAsia" w:ascii="楷体" w:hAnsi="楷体" w:eastAsia="楷体"/>
          <w:b/>
          <w:bCs/>
          <w:color w:val="000000"/>
          <w:sz w:val="32"/>
        </w:rPr>
        <w:t>第八部分：附件（格式同主体格式）</w:t>
      </w:r>
    </w:p>
    <w:p>
      <w:pPr>
        <w:autoSpaceDN w:val="0"/>
        <w:spacing w:line="560" w:lineRule="exact"/>
        <w:rPr>
          <w:rFonts w:ascii="楷体" w:hAnsi="楷体" w:eastAsia="楷体"/>
          <w:b/>
          <w:bCs/>
          <w:color w:val="000000"/>
          <w:sz w:val="32"/>
        </w:rPr>
      </w:pPr>
    </w:p>
    <w:p>
      <w:pPr>
        <w:autoSpaceDN w:val="0"/>
        <w:spacing w:line="560" w:lineRule="exact"/>
        <w:rPr>
          <w:rFonts w:ascii="楷体" w:hAnsi="楷体" w:eastAsia="楷体"/>
          <w:b/>
          <w:bCs/>
          <w:color w:val="000000"/>
          <w:sz w:val="32"/>
        </w:rPr>
      </w:pPr>
    </w:p>
    <w:p>
      <w:pPr>
        <w:autoSpaceDN w:val="0"/>
        <w:spacing w:line="560" w:lineRule="exact"/>
        <w:rPr>
          <w:rFonts w:ascii="楷体" w:hAnsi="楷体" w:eastAsia="楷体"/>
          <w:b/>
          <w:bCs/>
          <w:color w:val="000000"/>
          <w:sz w:val="32"/>
        </w:rPr>
      </w:pPr>
    </w:p>
    <w:p>
      <w:pPr>
        <w:autoSpaceDN w:val="0"/>
        <w:spacing w:line="560" w:lineRule="exact"/>
        <w:rPr>
          <w:rFonts w:ascii="楷体" w:hAnsi="楷体" w:eastAsia="楷体"/>
          <w:b/>
          <w:bCs/>
          <w:color w:val="000000"/>
          <w:sz w:val="32"/>
        </w:rPr>
      </w:pPr>
    </w:p>
    <w:p/>
    <w:sectPr>
      <w:footerReference r:id="rId3" w:type="default"/>
      <w:pgSz w:w="11906" w:h="16838"/>
      <w:pgMar w:top="2154" w:right="1474" w:bottom="1587" w:left="1587"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宋体-PUA">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1D1A4"/>
    <w:multiLevelType w:val="singleLevel"/>
    <w:tmpl w:val="6081D1A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45FA0"/>
    <w:rsid w:val="00002385"/>
    <w:rsid w:val="00010B3B"/>
    <w:rsid w:val="000A628F"/>
    <w:rsid w:val="001D0522"/>
    <w:rsid w:val="00304434"/>
    <w:rsid w:val="003F5C5C"/>
    <w:rsid w:val="00552181"/>
    <w:rsid w:val="005D3826"/>
    <w:rsid w:val="006A69FE"/>
    <w:rsid w:val="00701E29"/>
    <w:rsid w:val="0074460E"/>
    <w:rsid w:val="007B7F67"/>
    <w:rsid w:val="007C14A2"/>
    <w:rsid w:val="007C611A"/>
    <w:rsid w:val="00843158"/>
    <w:rsid w:val="008E51AF"/>
    <w:rsid w:val="008E7FDB"/>
    <w:rsid w:val="009F13B7"/>
    <w:rsid w:val="00A07B7D"/>
    <w:rsid w:val="00A130B4"/>
    <w:rsid w:val="00A532F1"/>
    <w:rsid w:val="00AD4E2B"/>
    <w:rsid w:val="00B07C89"/>
    <w:rsid w:val="00B7383A"/>
    <w:rsid w:val="00BC7032"/>
    <w:rsid w:val="00BD27F1"/>
    <w:rsid w:val="00C25641"/>
    <w:rsid w:val="00C47D02"/>
    <w:rsid w:val="00D81184"/>
    <w:rsid w:val="00DE5914"/>
    <w:rsid w:val="00E139B9"/>
    <w:rsid w:val="00E45A56"/>
    <w:rsid w:val="00EB710B"/>
    <w:rsid w:val="00EC5556"/>
    <w:rsid w:val="00ED1F0F"/>
    <w:rsid w:val="00F22B3B"/>
    <w:rsid w:val="00F91917"/>
    <w:rsid w:val="00FD3B3A"/>
    <w:rsid w:val="04641B8C"/>
    <w:rsid w:val="0EC17713"/>
    <w:rsid w:val="11B02677"/>
    <w:rsid w:val="18C70F4F"/>
    <w:rsid w:val="192B4E03"/>
    <w:rsid w:val="197B1C9B"/>
    <w:rsid w:val="213F5EB1"/>
    <w:rsid w:val="25F86917"/>
    <w:rsid w:val="2DEC0B73"/>
    <w:rsid w:val="2EA25500"/>
    <w:rsid w:val="30762B34"/>
    <w:rsid w:val="33D92EC0"/>
    <w:rsid w:val="368D3226"/>
    <w:rsid w:val="372D6B46"/>
    <w:rsid w:val="37C161A1"/>
    <w:rsid w:val="38B4343A"/>
    <w:rsid w:val="3CF30DF8"/>
    <w:rsid w:val="400B5F12"/>
    <w:rsid w:val="40B45FA0"/>
    <w:rsid w:val="4876106C"/>
    <w:rsid w:val="4E2A13BB"/>
    <w:rsid w:val="502114F6"/>
    <w:rsid w:val="525C74AD"/>
    <w:rsid w:val="5F243D17"/>
    <w:rsid w:val="5FF56843"/>
    <w:rsid w:val="619633E4"/>
    <w:rsid w:val="6A264788"/>
    <w:rsid w:val="6F563966"/>
    <w:rsid w:val="6FE80718"/>
    <w:rsid w:val="72DF7C16"/>
    <w:rsid w:val="72FE16E9"/>
    <w:rsid w:val="73792B73"/>
    <w:rsid w:val="73FC2E03"/>
    <w:rsid w:val="74AF11F7"/>
    <w:rsid w:val="780606E8"/>
    <w:rsid w:val="78F22CBC"/>
    <w:rsid w:val="7A6C5DC7"/>
    <w:rsid w:val="7CBF2528"/>
    <w:rsid w:val="7D78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640" w:firstLineChars="200"/>
    </w:pPr>
    <w:rPr>
      <w:rFonts w:ascii="仿宋_GB2312"/>
      <w:color w:val="00000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043B9C"/>
      <w:u w:val="none"/>
    </w:rPr>
  </w:style>
  <w:style w:type="character" w:styleId="9">
    <w:name w:val="Hyperlink"/>
    <w:basedOn w:val="7"/>
    <w:qFormat/>
    <w:uiPriority w:val="0"/>
    <w:rPr>
      <w:color w:val="003300"/>
      <w:u w:val="none"/>
    </w:rPr>
  </w:style>
  <w:style w:type="character" w:styleId="10">
    <w:name w:val="annotation reference"/>
    <w:basedOn w:val="7"/>
    <w:qFormat/>
    <w:uiPriority w:val="0"/>
    <w:rPr>
      <w:sz w:val="21"/>
      <w:szCs w:val="21"/>
    </w:rPr>
  </w:style>
  <w:style w:type="table" w:customStyle="1" w:styleId="12">
    <w:name w:val="Table Normal"/>
    <w:qFormat/>
    <w:uiPriority w:val="0"/>
    <w:tblPr>
      <w:tblLayout w:type="fixed"/>
      <w:tblCellMar>
        <w:top w:w="0" w:type="dxa"/>
        <w:left w:w="0" w:type="dxa"/>
        <w:bottom w:w="0" w:type="dxa"/>
        <w:right w:w="0" w:type="dxa"/>
      </w:tblCellMar>
    </w:tblPr>
  </w:style>
  <w:style w:type="paragraph" w:customStyle="1" w:styleId="13">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piaomiao.lingdi.com</Company>
  <Pages>20</Pages>
  <Words>1494</Words>
  <Characters>8520</Characters>
  <Lines>71</Lines>
  <Paragraphs>19</Paragraphs>
  <ScaleCrop>false</ScaleCrop>
  <LinksUpToDate>false</LinksUpToDate>
  <CharactersWithSpaces>9995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2018-06-12T09:27:00Z</dcterms:created>
  <dc:creator>谢言</dc:creator>
  <cp:lastModifiedBy>Administrator</cp:lastModifiedBy>
  <dcterms:modified xsi:type="dcterms:W3CDTF">2018-06-14T09:11:03Z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