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FangSong_GB2312"/>
          <w:color w:val="262626"/>
          <w:sz w:val="32"/>
          <w:szCs w:val="32"/>
        </w:rPr>
      </w:pPr>
      <w:r>
        <w:rPr>
          <w:rFonts w:ascii="黑体" w:hAnsi="黑体" w:eastAsia="黑体" w:cs="FangSong_GB2312"/>
          <w:color w:val="262626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海南大学优秀研究生会基础评比测评表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5" w:lineRule="auto"/>
        <w:ind w:left="2691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2"/>
        <w:tblW w:w="50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827"/>
        <w:gridCol w:w="8829"/>
        <w:gridCol w:w="1184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考核项目及分值</w:t>
            </w:r>
          </w:p>
        </w:tc>
        <w:tc>
          <w:tcPr>
            <w:tcW w:w="3132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420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04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基础工作考核（满分100分）</w:t>
            </w: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思想引领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1、积极配合学校各类思想引领活动的开展和进行，关注社会热点，积极开展相关活动的理论学习，研讨会形式新颖，内容充实，能够调动院系学生积极参与，引导学生坚定信念、健康成长。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2、研究生会能积极开展起到思想引领作用的实践服务活动，在同学中营造良好氛围，收到良好的宣传教育效果。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648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组织建设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1、研究生会及研究生会各部门、下属各级组织班子健全，有相应指导老师。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2、研究生会及下属组织能按时换届，选举办法规范。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3、研究生会能积极争取本单位党组织、分团委（直属团总支）的领导和支持，并自觉接受指导。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制度建设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1、研究生会工作管理制度完善，工作之初有计划，工作过程中有汇报，工作结束有总结。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2、研究生会干部考核制度完善，重视学生干部队伍建设，主要以是否开展定期的干部培训为标准。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3、研究生会档案管理制度完善，活动材料有据可查。会议有专人记录，会议记录规范、完整。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宣传工作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1、能充分利用院系网站、报刊、广播、宣传栏、板报等各类宣传渠道积极开展宣传工作。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2、积极向校内全校性媒体（如海南大学研究生会官网、海南大学研究生微信公众号、《海志》、《研究生报》等）及校外媒体投稿，宣传稿件作者必须为本单位研究生会或其成员。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3、建有院系研究生会宣传平台，具备微信、微博等新媒体平台，充分利用相关平台并取得良好的宣传效果。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学术科技创新工作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1、研究生会能够开展丰富多彩的学术科技活动，增强学院学术氛围。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2、研究生会能够积极利用资源，及时有效地传达各种学术信息，培养单位研究生会以本单位研究生会名义在各种媒介传达学术信息。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3、研究生会能够积极鼓励引导学生科技、学术创新。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校园文化活动开展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1、研究生会能够通过建立激励机制，鼓励学生积极参加课外活动及社会实践。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2、研究生会能够结合实际，积极开展各类校园文化活动，开展能够体现学院特色的主题活动；能够创新活动方式、加强宣传力度、扩大活动范围、加强与外校交流。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生活维权及心理健康教育（10分）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1、研究生会重视维权及心理健康教育工作，有相应的工作部门和工作计划。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2、研究生会与广大同学沟通紧密，有一定的联系渠道，能切实解决同学们生活中的各种问题。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创业就业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1、各培养单位研究生会积极支持学校相关部门、学生组织开展创业就业类活动。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2、各培养单位研究生会及时传达各种就业信息，以促进全院研究生成功就业为目标，提高研究生综合素养和求职竞争力。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其它事项</w:t>
            </w: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加分项（30）</w:t>
            </w:r>
          </w:p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（不设最高分）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1.承办、协办或参与校研会活动。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2.在校研会举办的以院系为单位的活动中获得的团体或个人奖项。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3.干部任职。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4.省级以上刊物发表学术论文或省级奖励（与学生工作相关）。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62626"/>
                <w:sz w:val="28"/>
                <w:szCs w:val="28"/>
                <w:vertAlign w:val="baseline"/>
                <w:lang w:val="en-US" w:eastAsia="zh-CN"/>
              </w:rPr>
              <w:t>扣分项</w:t>
            </w: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1.不能按期规范换届。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2.无故缺席校研究生会相关会议。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3.工作出现问题，在校级以上单位造成不良影响。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10/次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  <w:tc>
          <w:tcPr>
            <w:tcW w:w="648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4.上报参评材料弄虚作假。</w:t>
            </w:r>
          </w:p>
        </w:tc>
        <w:tc>
          <w:tcPr>
            <w:tcW w:w="420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vertAlign w:val="baseline"/>
                <w:lang w:val="en-US" w:eastAsia="zh-CN"/>
              </w:rPr>
              <w:t>取消资格</w:t>
            </w:r>
          </w:p>
        </w:tc>
        <w:tc>
          <w:tcPr>
            <w:tcW w:w="404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ascii="FangSong_GB2312" w:hAnsi="宋体" w:eastAsia="FangSong_GB2312" w:cs="FangSong_GB2312"/>
                <w:color w:val="262626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29B51705"/>
    <w:rsid w:val="29B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2023-04-02T01:13:00Z</dcterms:created>
  <dc:creator>KRJ</dc:creator>
  <cp:lastModifiedBy>KRJ</cp:lastModifiedBy>
  <dcterms:modified xsi:type="dcterms:W3CDTF">2023-04-02T01:16:55Z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54179D6EDA644953A6554F4FB4B30C05_11</vt:lpwstr>
  </property>
</Properties>
</file>